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4665FC" w14:textId="50D6F390" w:rsidR="00680F49" w:rsidRPr="00590667" w:rsidRDefault="00740B23" w:rsidP="003724C6">
      <w:pPr>
        <w:jc w:val="center"/>
        <w:rPr>
          <w:i/>
          <w:u w:val="single"/>
          <w:lang w:val="en-GB"/>
        </w:rPr>
      </w:pPr>
      <w:r>
        <w:rPr>
          <w:i/>
          <w:u w:val="single"/>
          <w:lang w:val="en-GB"/>
        </w:rPr>
        <w:t>28/09/2022</w:t>
      </w:r>
    </w:p>
    <w:p w14:paraId="36C35462" w14:textId="614AC69C" w:rsidR="00680F49" w:rsidRDefault="00740B23" w:rsidP="00740B23">
      <w:pPr>
        <w:jc w:val="center"/>
        <w:rPr>
          <w:i/>
          <w:u w:val="single"/>
          <w:lang w:val="en-GB"/>
        </w:rPr>
      </w:pPr>
      <w:r>
        <w:rPr>
          <w:i/>
          <w:u w:val="single"/>
          <w:lang w:val="en-GB"/>
        </w:rPr>
        <w:t>Department of Mobility and Public Works (Flanders)</w:t>
      </w:r>
    </w:p>
    <w:p w14:paraId="7E88F34A" w14:textId="6D88138F" w:rsidR="001576BD" w:rsidRDefault="001576BD" w:rsidP="001576BD">
      <w:pPr>
        <w:jc w:val="center"/>
        <w:rPr>
          <w:i/>
          <w:iCs/>
          <w:u w:val="single"/>
          <w:lang w:val="en-GB"/>
        </w:rPr>
      </w:pPr>
      <w:r w:rsidRPr="488DBBB0">
        <w:rPr>
          <w:i/>
          <w:iCs/>
          <w:u w:val="single"/>
          <w:lang w:val="en-GB"/>
        </w:rPr>
        <w:t>Measure name:</w:t>
      </w:r>
    </w:p>
    <w:p w14:paraId="18634AAA" w14:textId="425F6186" w:rsidR="00740B23" w:rsidRPr="00740B23" w:rsidRDefault="00740B23" w:rsidP="001576BD">
      <w:pPr>
        <w:jc w:val="center"/>
        <w:rPr>
          <w:i/>
          <w:iCs/>
          <w:u w:val="single"/>
          <w:lang w:val="en-GB"/>
        </w:rPr>
      </w:pPr>
      <w:r w:rsidRPr="00740B23">
        <w:rPr>
          <w:i/>
          <w:iCs/>
          <w:u w:val="single"/>
          <w:lang w:val="en-GB"/>
        </w:rPr>
        <w:t>BE-C[C33]-I[I-3F]-M[117]</w:t>
      </w:r>
    </w:p>
    <w:p w14:paraId="44AD2BD4" w14:textId="77777777" w:rsidR="001576BD" w:rsidRDefault="363F63DE" w:rsidP="00212D8D">
      <w:pPr>
        <w:pBdr>
          <w:top w:val="single" w:sz="4" w:space="1" w:color="auto"/>
          <w:left w:val="single" w:sz="4" w:space="4" w:color="auto"/>
          <w:bottom w:val="single" w:sz="4" w:space="1" w:color="auto"/>
          <w:right w:val="single" w:sz="4" w:space="4" w:color="auto"/>
        </w:pBdr>
        <w:rPr>
          <w:b/>
          <w:bCs/>
          <w:u w:val="single"/>
          <w:lang w:val="en-GB"/>
        </w:rPr>
      </w:pPr>
      <w:r w:rsidRPr="488DBBB0">
        <w:rPr>
          <w:b/>
          <w:bCs/>
          <w:u w:val="single"/>
          <w:lang w:val="en-GB"/>
        </w:rPr>
        <w:t xml:space="preserve">Milestone/target </w:t>
      </w:r>
      <w:r w:rsidR="0C0FE71B" w:rsidRPr="488DBBB0">
        <w:rPr>
          <w:b/>
          <w:bCs/>
          <w:u w:val="single"/>
          <w:lang w:val="en-GB"/>
        </w:rPr>
        <w:t>description</w:t>
      </w:r>
      <w:r w:rsidR="54C49319" w:rsidRPr="488DBBB0">
        <w:rPr>
          <w:b/>
          <w:bCs/>
          <w:u w:val="single"/>
          <w:lang w:val="en-GB"/>
        </w:rPr>
        <w:t>:</w:t>
      </w:r>
    </w:p>
    <w:p w14:paraId="42774FEA" w14:textId="4AF3EBC4" w:rsidR="00757733" w:rsidRPr="00740B23" w:rsidRDefault="00740B23" w:rsidP="00740B23">
      <w:pPr>
        <w:pBdr>
          <w:top w:val="single" w:sz="4" w:space="1" w:color="auto"/>
          <w:left w:val="single" w:sz="4" w:space="4" w:color="auto"/>
          <w:bottom w:val="single" w:sz="4" w:space="1" w:color="auto"/>
          <w:right w:val="single" w:sz="4" w:space="4" w:color="auto"/>
        </w:pBdr>
        <w:jc w:val="both"/>
        <w:rPr>
          <w:lang w:val="en-US"/>
        </w:rPr>
      </w:pPr>
      <w:r w:rsidRPr="00740B23">
        <w:rPr>
          <w:lang w:val="en-US"/>
        </w:rPr>
        <w:t>Award of concessions for charging infrastructure. The framework for the roll out of public charging infrastructure is ensured through concessions awarded by the Flemish government, while the roll out is left out to private operators.</w:t>
      </w:r>
    </w:p>
    <w:p w14:paraId="76418D0F" w14:textId="77777777" w:rsidR="001576BD" w:rsidRDefault="54C49319" w:rsidP="00212D8D">
      <w:pPr>
        <w:pBdr>
          <w:top w:val="single" w:sz="4" w:space="1" w:color="auto"/>
          <w:left w:val="single" w:sz="4" w:space="4" w:color="auto"/>
          <w:bottom w:val="single" w:sz="4" w:space="1" w:color="auto"/>
          <w:right w:val="single" w:sz="4" w:space="4" w:color="auto"/>
        </w:pBdr>
        <w:rPr>
          <w:b/>
          <w:bCs/>
          <w:u w:val="single"/>
          <w:lang w:val="en-GB"/>
        </w:rPr>
      </w:pPr>
      <w:r w:rsidRPr="488DBBB0">
        <w:rPr>
          <w:b/>
          <w:bCs/>
          <w:u w:val="single"/>
          <w:lang w:val="en-GB"/>
        </w:rPr>
        <w:t>V</w:t>
      </w:r>
      <w:r w:rsidR="0C0FE71B" w:rsidRPr="488DBBB0">
        <w:rPr>
          <w:b/>
          <w:bCs/>
          <w:u w:val="single"/>
          <w:lang w:val="en-GB"/>
        </w:rPr>
        <w:t>erification mechanism</w:t>
      </w:r>
      <w:r w:rsidR="001576BD">
        <w:rPr>
          <w:b/>
          <w:bCs/>
          <w:u w:val="single"/>
          <w:lang w:val="en-GB"/>
        </w:rPr>
        <w:t>:</w:t>
      </w:r>
    </w:p>
    <w:p w14:paraId="252D09E5" w14:textId="6185472A" w:rsidR="002B2C14" w:rsidRPr="00740B23" w:rsidRDefault="00740B23" w:rsidP="00212D8D">
      <w:pPr>
        <w:pBdr>
          <w:top w:val="single" w:sz="4" w:space="1" w:color="auto"/>
          <w:left w:val="single" w:sz="4" w:space="4" w:color="auto"/>
          <w:bottom w:val="single" w:sz="4" w:space="1" w:color="auto"/>
          <w:right w:val="single" w:sz="4" w:space="4" w:color="auto"/>
        </w:pBdr>
        <w:rPr>
          <w:b/>
          <w:bCs/>
          <w:u w:val="single"/>
          <w:lang w:val="en-GB"/>
        </w:rPr>
      </w:pPr>
      <w:r w:rsidRPr="00740B23">
        <w:rPr>
          <w:lang w:val="en-US"/>
        </w:rPr>
        <w:t xml:space="preserve">A document duly justifying how the milestone (including all the constitutive elements) was satisfactorily fulfilled, with appropriate links to the underlying evidence. The document shall include following documentary evidence </w:t>
      </w:r>
      <w:r w:rsidRPr="00740B23">
        <w:rPr>
          <w:b/>
          <w:bCs/>
          <w:lang w:val="en-US"/>
        </w:rPr>
        <w:t>: Copy of or link to the list of publication of the awards in the official journal indicating for each of the awards</w:t>
      </w:r>
      <w:r w:rsidRPr="00740B23">
        <w:rPr>
          <w:lang w:val="en-US"/>
        </w:rPr>
        <w:t xml:space="preserve"> : </w:t>
      </w:r>
      <w:r w:rsidRPr="00740B23">
        <w:rPr>
          <w:b/>
          <w:bCs/>
          <w:lang w:val="en-US"/>
        </w:rPr>
        <w:t>a) reference and link of the MB/BS or public procurement platform where the award has been published</w:t>
      </w:r>
      <w:r w:rsidRPr="00740B23">
        <w:rPr>
          <w:lang w:val="en-US"/>
        </w:rPr>
        <w:t xml:space="preserve"> </w:t>
      </w:r>
      <w:r w:rsidRPr="00740B23">
        <w:rPr>
          <w:b/>
          <w:bCs/>
          <w:lang w:val="en-US"/>
        </w:rPr>
        <w:t>b) list of projects awarded and beneficiaries c) size , geographical scope of the concession d) a copy of technical specifications (i.e. terms of reference of concession contracts)</w:t>
      </w:r>
    </w:p>
    <w:p w14:paraId="410CB3B8" w14:textId="77777777" w:rsidR="002A497C" w:rsidRDefault="002A497C" w:rsidP="002B2C14">
      <w:pPr>
        <w:rPr>
          <w:b/>
          <w:u w:val="single"/>
          <w:lang w:val="en-GB"/>
        </w:rPr>
      </w:pPr>
    </w:p>
    <w:p w14:paraId="17A28844" w14:textId="5BA0C0AE" w:rsidR="00F91B2C" w:rsidRPr="00590667" w:rsidRDefault="001576BD" w:rsidP="002B2C14">
      <w:pPr>
        <w:rPr>
          <w:b/>
          <w:u w:val="single"/>
          <w:lang w:val="en-GB"/>
        </w:rPr>
      </w:pPr>
      <w:r>
        <w:rPr>
          <w:b/>
          <w:u w:val="single"/>
          <w:lang w:val="en-GB"/>
        </w:rPr>
        <w:t xml:space="preserve">A. </w:t>
      </w:r>
      <w:r w:rsidR="002B40F1">
        <w:rPr>
          <w:b/>
          <w:u w:val="single"/>
          <w:lang w:val="en-GB"/>
        </w:rPr>
        <w:t>E</w:t>
      </w:r>
      <w:r w:rsidR="00F91B2C" w:rsidRPr="00590667">
        <w:rPr>
          <w:b/>
          <w:u w:val="single"/>
          <w:lang w:val="en-GB"/>
        </w:rPr>
        <w:t>vidence provided:</w:t>
      </w:r>
    </w:p>
    <w:p w14:paraId="52E4DF3F" w14:textId="1730A9ED" w:rsidR="00C30A3B" w:rsidRDefault="00701734" w:rsidP="107FEA7C">
      <w:pPr>
        <w:jc w:val="both"/>
        <w:rPr>
          <w:i/>
          <w:iCs/>
          <w:lang w:val="en-GB"/>
        </w:rPr>
      </w:pPr>
      <w:r>
        <w:rPr>
          <w:i/>
          <w:iCs/>
          <w:lang w:val="en-GB"/>
        </w:rPr>
        <w:t>Evidence is</w:t>
      </w:r>
      <w:r w:rsidR="00C30A3B">
        <w:rPr>
          <w:i/>
          <w:iCs/>
          <w:lang w:val="en-GB"/>
        </w:rPr>
        <w:t xml:space="preserve"> provided for the following </w:t>
      </w:r>
      <w:r w:rsidR="00456CDD">
        <w:rPr>
          <w:i/>
          <w:iCs/>
          <w:lang w:val="en-GB"/>
        </w:rPr>
        <w:t>verification elements:</w:t>
      </w:r>
    </w:p>
    <w:p w14:paraId="5E574A95" w14:textId="77777777" w:rsidR="00456CDD" w:rsidRDefault="00456CDD" w:rsidP="107FEA7C">
      <w:pPr>
        <w:jc w:val="both"/>
        <w:rPr>
          <w:i/>
          <w:iCs/>
          <w:lang w:val="en-GB"/>
        </w:rPr>
      </w:pPr>
      <w:r w:rsidRPr="00456CDD">
        <w:rPr>
          <w:i/>
          <w:iCs/>
          <w:lang w:val="en-GB"/>
        </w:rPr>
        <w:t xml:space="preserve">Copy of or link to the list of publication of the awards in the official journal indicating for each of the awards : </w:t>
      </w:r>
    </w:p>
    <w:p w14:paraId="6CB80D66" w14:textId="77777777" w:rsidR="00456CDD" w:rsidRDefault="00456CDD" w:rsidP="107FEA7C">
      <w:pPr>
        <w:jc w:val="both"/>
        <w:rPr>
          <w:i/>
          <w:iCs/>
          <w:lang w:val="en-GB"/>
        </w:rPr>
      </w:pPr>
      <w:r w:rsidRPr="00456CDD">
        <w:rPr>
          <w:i/>
          <w:iCs/>
          <w:lang w:val="en-GB"/>
        </w:rPr>
        <w:t xml:space="preserve">a) reference and link of the MB/BS or public procurement platform where the award has been published </w:t>
      </w:r>
    </w:p>
    <w:p w14:paraId="52659879" w14:textId="79A40155" w:rsidR="00D277A3" w:rsidRPr="00D277A3" w:rsidRDefault="00BF5911" w:rsidP="00D277A3">
      <w:pPr>
        <w:pStyle w:val="Lijstalinea"/>
        <w:numPr>
          <w:ilvl w:val="0"/>
          <w:numId w:val="11"/>
        </w:numPr>
        <w:jc w:val="both"/>
        <w:rPr>
          <w:lang w:val="en-US"/>
        </w:rPr>
      </w:pPr>
      <w:r>
        <w:rPr>
          <w:lang w:val="en-US"/>
        </w:rPr>
        <w:t xml:space="preserve">The published tender: </w:t>
      </w:r>
      <w:hyperlink r:id="rId8" w:history="1">
        <w:r w:rsidRPr="00747756">
          <w:rPr>
            <w:rStyle w:val="Hyperlink"/>
            <w:lang w:val="en-US"/>
          </w:rPr>
          <w:t>https://ted.europa.eu/udl?uri=TED:NOTICE:204115-2022:TEXT:NL:HTML&amp;tabId=1</w:t>
        </w:r>
      </w:hyperlink>
      <w:r>
        <w:rPr>
          <w:lang w:val="en-US"/>
        </w:rPr>
        <w:t xml:space="preserve"> </w:t>
      </w:r>
    </w:p>
    <w:p w14:paraId="7DAABB9E" w14:textId="74685C3A" w:rsidR="00D277A3" w:rsidRPr="00D277A3" w:rsidRDefault="00D277A3" w:rsidP="00D277A3">
      <w:pPr>
        <w:pStyle w:val="Lijstalinea"/>
        <w:numPr>
          <w:ilvl w:val="0"/>
          <w:numId w:val="11"/>
        </w:numPr>
        <w:jc w:val="both"/>
        <w:rPr>
          <w:lang w:val="en-US"/>
        </w:rPr>
      </w:pPr>
      <w:r w:rsidRPr="00D277A3">
        <w:rPr>
          <w:lang w:val="en-US"/>
        </w:rPr>
        <w:t>The tender file</w:t>
      </w:r>
      <w:r w:rsidR="004327AD">
        <w:rPr>
          <w:lang w:val="en-US"/>
        </w:rPr>
        <w:t xml:space="preserve"> itself: </w:t>
      </w:r>
      <w:r w:rsidRPr="00D277A3">
        <w:rPr>
          <w:b/>
          <w:bCs/>
          <w:lang w:val="en-US"/>
        </w:rPr>
        <w:t xml:space="preserve">02598_Gepubliceerd </w:t>
      </w:r>
      <w:proofErr w:type="spellStart"/>
      <w:r w:rsidRPr="00D277A3">
        <w:rPr>
          <w:b/>
          <w:bCs/>
          <w:lang w:val="en-US"/>
        </w:rPr>
        <w:t>bestek</w:t>
      </w:r>
      <w:proofErr w:type="spellEnd"/>
    </w:p>
    <w:p w14:paraId="0811727D" w14:textId="4C266EB6" w:rsidR="00456CDD" w:rsidRDefault="00456CDD" w:rsidP="107FEA7C">
      <w:pPr>
        <w:jc w:val="both"/>
        <w:rPr>
          <w:i/>
          <w:iCs/>
          <w:lang w:val="en-GB"/>
        </w:rPr>
      </w:pPr>
      <w:r w:rsidRPr="00456CDD">
        <w:rPr>
          <w:i/>
          <w:iCs/>
          <w:lang w:val="en-GB"/>
        </w:rPr>
        <w:t xml:space="preserve">b) list of projects awarded and beneficiaries </w:t>
      </w:r>
    </w:p>
    <w:p w14:paraId="3CFFBB18" w14:textId="1F4D3578" w:rsidR="00D61F58" w:rsidRPr="00D61F58" w:rsidRDefault="00934918" w:rsidP="002A497C">
      <w:pPr>
        <w:pStyle w:val="Lijstalinea"/>
        <w:numPr>
          <w:ilvl w:val="0"/>
          <w:numId w:val="12"/>
        </w:numPr>
        <w:jc w:val="both"/>
        <w:rPr>
          <w:lang w:val="en-US"/>
        </w:rPr>
      </w:pPr>
      <w:r w:rsidRPr="004327AD">
        <w:rPr>
          <w:b/>
          <w:bCs/>
          <w:lang w:val="en-GB"/>
        </w:rPr>
        <w:t>document VR2022 2007</w:t>
      </w:r>
      <w:r w:rsidR="0081135D" w:rsidRPr="004327AD">
        <w:rPr>
          <w:b/>
          <w:bCs/>
          <w:lang w:val="en-GB"/>
        </w:rPr>
        <w:t xml:space="preserve"> DOC </w:t>
      </w:r>
      <w:proofErr w:type="spellStart"/>
      <w:r w:rsidR="0081135D" w:rsidRPr="004327AD">
        <w:rPr>
          <w:b/>
          <w:bCs/>
          <w:lang w:val="en-GB"/>
        </w:rPr>
        <w:t>Gemotiveerde</w:t>
      </w:r>
      <w:proofErr w:type="spellEnd"/>
      <w:r w:rsidR="0081135D" w:rsidRPr="004327AD">
        <w:rPr>
          <w:b/>
          <w:bCs/>
          <w:lang w:val="en-GB"/>
        </w:rPr>
        <w:t xml:space="preserve"> </w:t>
      </w:r>
      <w:proofErr w:type="spellStart"/>
      <w:r w:rsidR="0081135D" w:rsidRPr="004327AD">
        <w:rPr>
          <w:b/>
          <w:bCs/>
          <w:lang w:val="en-GB"/>
        </w:rPr>
        <w:t>gunningsbeslissing</w:t>
      </w:r>
      <w:proofErr w:type="spellEnd"/>
    </w:p>
    <w:p w14:paraId="64BBEEC8" w14:textId="56C50721" w:rsidR="00456CDD" w:rsidRDefault="00456CDD" w:rsidP="107FEA7C">
      <w:pPr>
        <w:jc w:val="both"/>
        <w:rPr>
          <w:i/>
          <w:iCs/>
          <w:lang w:val="en-GB"/>
        </w:rPr>
      </w:pPr>
      <w:r w:rsidRPr="00456CDD">
        <w:rPr>
          <w:i/>
          <w:iCs/>
          <w:lang w:val="en-GB"/>
        </w:rPr>
        <w:t xml:space="preserve">c) size , geographical scope of the concession </w:t>
      </w:r>
    </w:p>
    <w:p w14:paraId="5FAF5075" w14:textId="25DFA6D2" w:rsidR="004327AD" w:rsidRPr="002712E8" w:rsidRDefault="00AE40DF" w:rsidP="004327AD">
      <w:pPr>
        <w:pStyle w:val="Lijstalinea"/>
        <w:numPr>
          <w:ilvl w:val="0"/>
          <w:numId w:val="12"/>
        </w:numPr>
        <w:jc w:val="both"/>
        <w:rPr>
          <w:lang w:val="en-GB"/>
        </w:rPr>
      </w:pPr>
      <w:r w:rsidRPr="002712E8">
        <w:rPr>
          <w:lang w:val="en-GB"/>
        </w:rPr>
        <w:t>T</w:t>
      </w:r>
      <w:r w:rsidR="004327AD" w:rsidRPr="002712E8">
        <w:rPr>
          <w:lang w:val="en-GB"/>
        </w:rPr>
        <w:t xml:space="preserve">he decision of the </w:t>
      </w:r>
      <w:proofErr w:type="spellStart"/>
      <w:r w:rsidR="004327AD" w:rsidRPr="002712E8">
        <w:rPr>
          <w:lang w:val="en-GB"/>
        </w:rPr>
        <w:t>Flemisch</w:t>
      </w:r>
      <w:proofErr w:type="spellEnd"/>
      <w:r w:rsidR="004327AD" w:rsidRPr="002712E8">
        <w:rPr>
          <w:lang w:val="en-GB"/>
        </w:rPr>
        <w:t xml:space="preserve"> government </w:t>
      </w:r>
      <w:r w:rsidRPr="002712E8">
        <w:rPr>
          <w:lang w:val="en-GB"/>
        </w:rPr>
        <w:t>(</w:t>
      </w:r>
      <w:r w:rsidRPr="002712E8">
        <w:rPr>
          <w:b/>
          <w:bCs/>
          <w:lang w:val="en-GB"/>
        </w:rPr>
        <w:t xml:space="preserve">document VR2022 2007 DOC </w:t>
      </w:r>
      <w:proofErr w:type="spellStart"/>
      <w:r w:rsidRPr="002712E8">
        <w:rPr>
          <w:b/>
          <w:bCs/>
          <w:lang w:val="en-GB"/>
        </w:rPr>
        <w:t>Gemotiveerde</w:t>
      </w:r>
      <w:proofErr w:type="spellEnd"/>
      <w:r w:rsidRPr="002712E8">
        <w:rPr>
          <w:b/>
          <w:bCs/>
          <w:lang w:val="en-GB"/>
        </w:rPr>
        <w:t xml:space="preserve"> </w:t>
      </w:r>
      <w:proofErr w:type="spellStart"/>
      <w:r w:rsidRPr="002712E8">
        <w:rPr>
          <w:b/>
          <w:bCs/>
          <w:lang w:val="en-GB"/>
        </w:rPr>
        <w:t>gunningsbeslissing</w:t>
      </w:r>
      <w:proofErr w:type="spellEnd"/>
      <w:r w:rsidRPr="002712E8">
        <w:rPr>
          <w:lang w:val="en-GB"/>
        </w:rPr>
        <w:t>)</w:t>
      </w:r>
    </w:p>
    <w:p w14:paraId="59BC1A27" w14:textId="77777777" w:rsidR="002A497C" w:rsidRPr="002A497C" w:rsidRDefault="00AE40DF" w:rsidP="00442BAD">
      <w:pPr>
        <w:pStyle w:val="Lijstalinea"/>
        <w:numPr>
          <w:ilvl w:val="0"/>
          <w:numId w:val="12"/>
        </w:numPr>
        <w:jc w:val="both"/>
        <w:rPr>
          <w:i/>
          <w:iCs/>
          <w:lang w:val="en-GB"/>
        </w:rPr>
      </w:pPr>
      <w:r w:rsidRPr="002A497C">
        <w:rPr>
          <w:lang w:val="en-GB"/>
        </w:rPr>
        <w:t xml:space="preserve">The tender </w:t>
      </w:r>
      <w:r w:rsidR="00D36AF9" w:rsidRPr="002A497C">
        <w:rPr>
          <w:lang w:val="en-GB"/>
        </w:rPr>
        <w:t>itself (</w:t>
      </w:r>
      <w:r w:rsidR="00D36AF9" w:rsidRPr="002A497C">
        <w:rPr>
          <w:b/>
          <w:bCs/>
          <w:lang w:val="en-US"/>
        </w:rPr>
        <w:t xml:space="preserve">02598_Gepubliceerd </w:t>
      </w:r>
      <w:proofErr w:type="spellStart"/>
      <w:r w:rsidR="00D36AF9" w:rsidRPr="002A497C">
        <w:rPr>
          <w:b/>
          <w:bCs/>
          <w:lang w:val="en-US"/>
        </w:rPr>
        <w:t>bestek</w:t>
      </w:r>
      <w:proofErr w:type="spellEnd"/>
      <w:r w:rsidR="00D36AF9" w:rsidRPr="002A497C">
        <w:rPr>
          <w:lang w:val="en-US"/>
        </w:rPr>
        <w:t xml:space="preserve">) </w:t>
      </w:r>
    </w:p>
    <w:p w14:paraId="694ACD36" w14:textId="4EE8F2EC" w:rsidR="00456CDD" w:rsidRPr="002A497C" w:rsidRDefault="00456CDD" w:rsidP="002A497C">
      <w:pPr>
        <w:jc w:val="both"/>
        <w:rPr>
          <w:i/>
          <w:iCs/>
          <w:lang w:val="en-GB"/>
        </w:rPr>
      </w:pPr>
      <w:r w:rsidRPr="002A497C">
        <w:rPr>
          <w:i/>
          <w:iCs/>
          <w:lang w:val="en-GB"/>
        </w:rPr>
        <w:t>d) a copy of technical specifications (i.e. terms of reference of concession contracts)</w:t>
      </w:r>
    </w:p>
    <w:p w14:paraId="52DD49F2" w14:textId="2D5CAE83" w:rsidR="002A634D" w:rsidRDefault="00AA0E70" w:rsidP="00AA0E70">
      <w:pPr>
        <w:pStyle w:val="Lijstalinea"/>
        <w:numPr>
          <w:ilvl w:val="0"/>
          <w:numId w:val="12"/>
        </w:numPr>
        <w:jc w:val="both"/>
        <w:rPr>
          <w:lang w:val="en-GB"/>
        </w:rPr>
      </w:pPr>
      <w:r w:rsidRPr="002712E8">
        <w:rPr>
          <w:lang w:val="en-GB"/>
        </w:rPr>
        <w:t>The tender itself (</w:t>
      </w:r>
      <w:r w:rsidRPr="002712E8">
        <w:rPr>
          <w:b/>
          <w:bCs/>
          <w:lang w:val="en-US"/>
        </w:rPr>
        <w:t xml:space="preserve">02598_Gepubliceerd </w:t>
      </w:r>
      <w:proofErr w:type="spellStart"/>
      <w:r w:rsidRPr="002712E8">
        <w:rPr>
          <w:b/>
          <w:bCs/>
          <w:lang w:val="en-US"/>
        </w:rPr>
        <w:t>bestek</w:t>
      </w:r>
      <w:proofErr w:type="spellEnd"/>
      <w:r w:rsidRPr="002712E8">
        <w:rPr>
          <w:lang w:val="en-US"/>
        </w:rPr>
        <w:t xml:space="preserve">) </w:t>
      </w:r>
    </w:p>
    <w:p w14:paraId="2FCF6B4C" w14:textId="6400907B" w:rsidR="002A634D" w:rsidRDefault="002A634D" w:rsidP="00AA0E70">
      <w:pPr>
        <w:pStyle w:val="Lijstalinea"/>
        <w:numPr>
          <w:ilvl w:val="0"/>
          <w:numId w:val="12"/>
        </w:numPr>
        <w:jc w:val="both"/>
        <w:rPr>
          <w:lang w:val="en-GB"/>
        </w:rPr>
      </w:pPr>
      <w:r>
        <w:rPr>
          <w:lang w:val="en-GB"/>
        </w:rPr>
        <w:t>The evaluation</w:t>
      </w:r>
      <w:r w:rsidR="00B30EEB">
        <w:rPr>
          <w:lang w:val="en-GB"/>
        </w:rPr>
        <w:t xml:space="preserve"> report</w:t>
      </w:r>
      <w:r>
        <w:rPr>
          <w:lang w:val="en-GB"/>
        </w:rPr>
        <w:t xml:space="preserve"> of all proposals </w:t>
      </w:r>
      <w:r w:rsidR="00B30EEB">
        <w:rPr>
          <w:lang w:val="en-GB"/>
        </w:rPr>
        <w:t>(</w:t>
      </w:r>
      <w:proofErr w:type="spellStart"/>
      <w:r w:rsidR="004221A3" w:rsidRPr="002A497C">
        <w:rPr>
          <w:b/>
          <w:bCs/>
          <w:lang w:val="en-GB"/>
        </w:rPr>
        <w:t>Verslag</w:t>
      </w:r>
      <w:proofErr w:type="spellEnd"/>
      <w:r w:rsidR="004221A3" w:rsidRPr="002A497C">
        <w:rPr>
          <w:b/>
          <w:bCs/>
          <w:lang w:val="en-GB"/>
        </w:rPr>
        <w:t xml:space="preserve"> </w:t>
      </w:r>
      <w:proofErr w:type="spellStart"/>
      <w:r w:rsidR="004221A3" w:rsidRPr="002A497C">
        <w:rPr>
          <w:b/>
          <w:bCs/>
          <w:lang w:val="en-GB"/>
        </w:rPr>
        <w:t>beoordelingscommissie</w:t>
      </w:r>
      <w:proofErr w:type="spellEnd"/>
      <w:r w:rsidR="004221A3" w:rsidRPr="002A497C">
        <w:rPr>
          <w:b/>
          <w:bCs/>
          <w:lang w:val="en-GB"/>
        </w:rPr>
        <w:t xml:space="preserve"> </w:t>
      </w:r>
      <w:proofErr w:type="spellStart"/>
      <w:r w:rsidR="004221A3" w:rsidRPr="002A497C">
        <w:rPr>
          <w:b/>
          <w:bCs/>
          <w:lang w:val="en-GB"/>
        </w:rPr>
        <w:t>concessie</w:t>
      </w:r>
      <w:proofErr w:type="spellEnd"/>
      <w:r w:rsidR="004221A3">
        <w:rPr>
          <w:lang w:val="en-GB"/>
        </w:rPr>
        <w:t xml:space="preserve"> – </w:t>
      </w:r>
      <w:r w:rsidR="004221A3" w:rsidRPr="002A497C">
        <w:rPr>
          <w:b/>
          <w:bCs/>
          <w:lang w:val="en-GB"/>
        </w:rPr>
        <w:t>23th of June 2022</w:t>
      </w:r>
      <w:r w:rsidR="004221A3">
        <w:rPr>
          <w:lang w:val="en-GB"/>
        </w:rPr>
        <w:t>)</w:t>
      </w:r>
      <w:r>
        <w:rPr>
          <w:lang w:val="en-GB"/>
        </w:rPr>
        <w:t xml:space="preserve">. This document is </w:t>
      </w:r>
      <w:r w:rsidR="00B30EEB">
        <w:rPr>
          <w:lang w:val="en-GB"/>
        </w:rPr>
        <w:t xml:space="preserve">not available </w:t>
      </w:r>
      <w:r w:rsidR="00A2264C">
        <w:rPr>
          <w:lang w:val="en-GB"/>
        </w:rPr>
        <w:t xml:space="preserve">as it </w:t>
      </w:r>
      <w:r w:rsidR="002A497C">
        <w:rPr>
          <w:lang w:val="en-GB"/>
        </w:rPr>
        <w:t>contains</w:t>
      </w:r>
      <w:r w:rsidR="00A2264C">
        <w:rPr>
          <w:lang w:val="en-GB"/>
        </w:rPr>
        <w:t xml:space="preserve"> </w:t>
      </w:r>
      <w:r w:rsidR="00DC7E6C">
        <w:rPr>
          <w:lang w:val="en-GB"/>
        </w:rPr>
        <w:t>sensitive corporate info.</w:t>
      </w:r>
    </w:p>
    <w:p w14:paraId="09AD334F" w14:textId="77777777" w:rsidR="00AA0E70" w:rsidRPr="005B0B19" w:rsidRDefault="00AA0E70" w:rsidP="107FEA7C">
      <w:pPr>
        <w:jc w:val="both"/>
        <w:rPr>
          <w:i/>
          <w:iCs/>
          <w:lang w:val="en-GB"/>
        </w:rPr>
      </w:pPr>
    </w:p>
    <w:p w14:paraId="1CAE36E3" w14:textId="77777777" w:rsidR="001576BD" w:rsidRDefault="001576BD" w:rsidP="00590667">
      <w:pPr>
        <w:spacing w:after="0" w:line="240" w:lineRule="auto"/>
        <w:jc w:val="both"/>
        <w:rPr>
          <w:i/>
          <w:lang w:val="en-GB"/>
        </w:rPr>
      </w:pPr>
    </w:p>
    <w:p w14:paraId="596F53E6" w14:textId="77777777" w:rsidR="00F91B2C" w:rsidRPr="00757733" w:rsidRDefault="001576BD" w:rsidP="00757733">
      <w:pPr>
        <w:jc w:val="both"/>
        <w:rPr>
          <w:b/>
          <w:u w:val="single"/>
          <w:lang w:val="en-GB"/>
        </w:rPr>
      </w:pPr>
      <w:r w:rsidRPr="00757733">
        <w:rPr>
          <w:b/>
          <w:u w:val="single"/>
          <w:lang w:val="en-GB"/>
        </w:rPr>
        <w:t xml:space="preserve">B. </w:t>
      </w:r>
      <w:r w:rsidR="00F91B2C" w:rsidRPr="00757733">
        <w:rPr>
          <w:b/>
          <w:u w:val="single"/>
          <w:lang w:val="en-GB"/>
        </w:rPr>
        <w:t>Detailed justification:</w:t>
      </w:r>
    </w:p>
    <w:p w14:paraId="1620BE0D" w14:textId="77777777" w:rsidR="002A497C" w:rsidRDefault="002A497C" w:rsidP="002A497C">
      <w:pPr>
        <w:jc w:val="both"/>
        <w:rPr>
          <w:i/>
          <w:iCs/>
          <w:lang w:val="en-GB"/>
        </w:rPr>
      </w:pPr>
      <w:r w:rsidRPr="00456CDD">
        <w:rPr>
          <w:i/>
          <w:iCs/>
          <w:lang w:val="en-GB"/>
        </w:rPr>
        <w:t xml:space="preserve">a) reference and link of the MB/BS or public procurement platform where the award has been published </w:t>
      </w:r>
    </w:p>
    <w:p w14:paraId="0127A41C" w14:textId="606C6B7B" w:rsidR="002A497C" w:rsidRPr="00D277A3" w:rsidRDefault="002A497C" w:rsidP="002A497C">
      <w:pPr>
        <w:pStyle w:val="Lijstalinea"/>
        <w:numPr>
          <w:ilvl w:val="0"/>
          <w:numId w:val="11"/>
        </w:numPr>
        <w:jc w:val="both"/>
        <w:rPr>
          <w:lang w:val="en-US"/>
        </w:rPr>
      </w:pPr>
      <w:r>
        <w:rPr>
          <w:lang w:val="en-US"/>
        </w:rPr>
        <w:t>The Department of Mobility and Public Works (Flanders)</w:t>
      </w:r>
      <w:r w:rsidRPr="00D277A3">
        <w:rPr>
          <w:lang w:val="en-US"/>
        </w:rPr>
        <w:t xml:space="preserve"> used the platform for public tenders. The link to the tender is: </w:t>
      </w:r>
      <w:hyperlink r:id="rId9" w:history="1">
        <w:r w:rsidR="00BF5911" w:rsidRPr="00747756">
          <w:rPr>
            <w:rStyle w:val="Hyperlink"/>
            <w:lang w:val="en-US"/>
          </w:rPr>
          <w:t>https://ted.europa.eu/udl?uri=TED:NOTICE:204115-2022:TEXT:NL:HTML&amp;tabId=1</w:t>
        </w:r>
      </w:hyperlink>
      <w:r w:rsidR="00BF5911">
        <w:rPr>
          <w:lang w:val="en-US"/>
        </w:rPr>
        <w:t xml:space="preserve"> </w:t>
      </w:r>
    </w:p>
    <w:p w14:paraId="68CF802A" w14:textId="77777777" w:rsidR="002A497C" w:rsidRPr="00D277A3" w:rsidRDefault="002A497C" w:rsidP="002A497C">
      <w:pPr>
        <w:pStyle w:val="Lijstalinea"/>
        <w:numPr>
          <w:ilvl w:val="0"/>
          <w:numId w:val="11"/>
        </w:numPr>
        <w:jc w:val="both"/>
        <w:rPr>
          <w:lang w:val="en-US"/>
        </w:rPr>
      </w:pPr>
      <w:r w:rsidRPr="00D277A3">
        <w:rPr>
          <w:lang w:val="en-US"/>
        </w:rPr>
        <w:t>The tender file</w:t>
      </w:r>
      <w:r>
        <w:rPr>
          <w:lang w:val="en-US"/>
        </w:rPr>
        <w:t xml:space="preserve"> itself: </w:t>
      </w:r>
      <w:r w:rsidRPr="00D277A3">
        <w:rPr>
          <w:b/>
          <w:bCs/>
          <w:lang w:val="en-US"/>
        </w:rPr>
        <w:t xml:space="preserve">02598_Gepubliceerd </w:t>
      </w:r>
      <w:proofErr w:type="spellStart"/>
      <w:r w:rsidRPr="00D277A3">
        <w:rPr>
          <w:b/>
          <w:bCs/>
          <w:lang w:val="en-US"/>
        </w:rPr>
        <w:t>bestek</w:t>
      </w:r>
      <w:proofErr w:type="spellEnd"/>
      <w:r w:rsidRPr="00D277A3">
        <w:rPr>
          <w:lang w:val="en-US"/>
        </w:rPr>
        <w:t xml:space="preserve"> (also attached to the dossier). </w:t>
      </w:r>
    </w:p>
    <w:p w14:paraId="7B74BBB9" w14:textId="77777777" w:rsidR="002A497C" w:rsidRDefault="002A497C" w:rsidP="002A497C">
      <w:pPr>
        <w:jc w:val="both"/>
        <w:rPr>
          <w:i/>
          <w:iCs/>
          <w:lang w:val="en-GB"/>
        </w:rPr>
      </w:pPr>
      <w:r w:rsidRPr="00456CDD">
        <w:rPr>
          <w:i/>
          <w:iCs/>
          <w:lang w:val="en-GB"/>
        </w:rPr>
        <w:t xml:space="preserve">b) list of projects awarded and beneficiaries </w:t>
      </w:r>
    </w:p>
    <w:p w14:paraId="4852A629" w14:textId="77777777" w:rsidR="002A497C" w:rsidRPr="00934918" w:rsidRDefault="002A497C" w:rsidP="002A497C">
      <w:pPr>
        <w:pStyle w:val="Lijstalinea"/>
        <w:numPr>
          <w:ilvl w:val="0"/>
          <w:numId w:val="12"/>
        </w:numPr>
        <w:jc w:val="both"/>
        <w:rPr>
          <w:lang w:val="en-GB"/>
        </w:rPr>
      </w:pPr>
      <w:r w:rsidRPr="00934918">
        <w:rPr>
          <w:lang w:val="en-GB"/>
        </w:rPr>
        <w:t>The decision of the Flemish government of 20</w:t>
      </w:r>
      <w:r w:rsidRPr="00934918">
        <w:rPr>
          <w:vertAlign w:val="superscript"/>
          <w:lang w:val="en-GB"/>
        </w:rPr>
        <w:t>th</w:t>
      </w:r>
      <w:r w:rsidRPr="00934918">
        <w:rPr>
          <w:lang w:val="en-GB"/>
        </w:rPr>
        <w:t xml:space="preserve"> of July 2022</w:t>
      </w:r>
      <w:r>
        <w:rPr>
          <w:lang w:val="en-GB"/>
        </w:rPr>
        <w:t xml:space="preserve"> (</w:t>
      </w:r>
      <w:r w:rsidRPr="004327AD">
        <w:rPr>
          <w:b/>
          <w:bCs/>
          <w:lang w:val="en-GB"/>
        </w:rPr>
        <w:t xml:space="preserve">document VR2022 2007 DOC </w:t>
      </w:r>
      <w:proofErr w:type="spellStart"/>
      <w:r w:rsidRPr="004327AD">
        <w:rPr>
          <w:b/>
          <w:bCs/>
          <w:lang w:val="en-GB"/>
        </w:rPr>
        <w:t>Gemotiveerde</w:t>
      </w:r>
      <w:proofErr w:type="spellEnd"/>
      <w:r w:rsidRPr="004327AD">
        <w:rPr>
          <w:b/>
          <w:bCs/>
          <w:lang w:val="en-GB"/>
        </w:rPr>
        <w:t xml:space="preserve"> </w:t>
      </w:r>
      <w:proofErr w:type="spellStart"/>
      <w:r w:rsidRPr="004327AD">
        <w:rPr>
          <w:b/>
          <w:bCs/>
          <w:lang w:val="en-GB"/>
        </w:rPr>
        <w:t>gunningsbeslissing</w:t>
      </w:r>
      <w:proofErr w:type="spellEnd"/>
      <w:r>
        <w:rPr>
          <w:lang w:val="en-GB"/>
        </w:rPr>
        <w:t>)</w:t>
      </w:r>
      <w:r w:rsidRPr="00934918">
        <w:rPr>
          <w:lang w:val="en-GB"/>
        </w:rPr>
        <w:t xml:space="preserve"> states that 5 regional concessions could be awarded. After deliberation 2 parties were awarded with the following concessions:</w:t>
      </w:r>
    </w:p>
    <w:p w14:paraId="25BD59C6" w14:textId="77777777" w:rsidR="002A497C" w:rsidRPr="00934918" w:rsidRDefault="002A497C" w:rsidP="002A497C">
      <w:pPr>
        <w:pStyle w:val="Lijstalinea"/>
        <w:numPr>
          <w:ilvl w:val="1"/>
          <w:numId w:val="12"/>
        </w:numPr>
        <w:jc w:val="both"/>
        <w:rPr>
          <w:lang w:val="nl-BE"/>
        </w:rPr>
      </w:pPr>
      <w:r w:rsidRPr="00934918">
        <w:rPr>
          <w:lang w:val="nl-BE"/>
        </w:rPr>
        <w:t xml:space="preserve">Perceel 1: VVR Limburg, , perceel 3: </w:t>
      </w:r>
      <w:proofErr w:type="spellStart"/>
      <w:r w:rsidRPr="00934918">
        <w:rPr>
          <w:lang w:val="nl-BE"/>
        </w:rPr>
        <w:t>VVR’s</w:t>
      </w:r>
      <w:proofErr w:type="spellEnd"/>
      <w:r w:rsidRPr="00934918">
        <w:rPr>
          <w:lang w:val="nl-BE"/>
        </w:rPr>
        <w:t xml:space="preserve"> Antwerpen, Mechelen en Kempen </w:t>
      </w:r>
      <w:proofErr w:type="spellStart"/>
      <w:r w:rsidRPr="00934918">
        <w:rPr>
          <w:lang w:val="nl-BE"/>
        </w:rPr>
        <w:t>and</w:t>
      </w:r>
      <w:proofErr w:type="spellEnd"/>
      <w:r w:rsidRPr="00934918">
        <w:rPr>
          <w:lang w:val="nl-BE"/>
        </w:rPr>
        <w:t xml:space="preserve">  perceel 4 </w:t>
      </w:r>
      <w:proofErr w:type="spellStart"/>
      <w:r w:rsidRPr="00934918">
        <w:rPr>
          <w:rFonts w:ascii="Calibri" w:hAnsi="Calibri" w:cs="Calibri"/>
          <w:color w:val="1D1B11"/>
          <w:lang w:val="nl-BE"/>
        </w:rPr>
        <w:t>VVR’s</w:t>
      </w:r>
      <w:proofErr w:type="spellEnd"/>
      <w:r w:rsidRPr="00934918">
        <w:rPr>
          <w:rFonts w:ascii="Calibri" w:hAnsi="Calibri" w:cs="Calibri"/>
          <w:color w:val="1D1B11"/>
          <w:lang w:val="nl-BE"/>
        </w:rPr>
        <w:t xml:space="preserve"> Gent, Vlaamse Ardennen, Waasland en Aalst -&gt; </w:t>
      </w:r>
      <w:proofErr w:type="spellStart"/>
      <w:r w:rsidRPr="00934918">
        <w:rPr>
          <w:rFonts w:ascii="Calibri" w:hAnsi="Calibri" w:cs="Calibri"/>
          <w:color w:val="1D1B11"/>
          <w:lang w:val="nl-BE"/>
        </w:rPr>
        <w:t>awarded</w:t>
      </w:r>
      <w:proofErr w:type="spellEnd"/>
      <w:r w:rsidRPr="00934918">
        <w:rPr>
          <w:rFonts w:ascii="Calibri" w:hAnsi="Calibri" w:cs="Calibri"/>
          <w:color w:val="1D1B11"/>
          <w:lang w:val="nl-BE"/>
        </w:rPr>
        <w:t xml:space="preserve"> </w:t>
      </w:r>
      <w:proofErr w:type="spellStart"/>
      <w:r w:rsidRPr="00934918">
        <w:rPr>
          <w:rFonts w:ascii="Calibri" w:hAnsi="Calibri" w:cs="Calibri"/>
          <w:color w:val="1D1B11"/>
          <w:lang w:val="nl-BE"/>
        </w:rPr>
        <w:t>to</w:t>
      </w:r>
      <w:proofErr w:type="spellEnd"/>
      <w:r w:rsidRPr="00934918">
        <w:rPr>
          <w:rFonts w:ascii="Calibri" w:hAnsi="Calibri" w:cs="Calibri"/>
          <w:color w:val="1D1B11"/>
          <w:lang w:val="nl-BE"/>
        </w:rPr>
        <w:t xml:space="preserve"> </w:t>
      </w:r>
      <w:r w:rsidRPr="00934918">
        <w:rPr>
          <w:lang w:val="nl-BE"/>
        </w:rPr>
        <w:t>Electrabel NV;</w:t>
      </w:r>
    </w:p>
    <w:p w14:paraId="6C29C377" w14:textId="77777777" w:rsidR="002A497C" w:rsidRDefault="002A497C" w:rsidP="002A497C">
      <w:pPr>
        <w:pStyle w:val="Lijstalinea"/>
        <w:numPr>
          <w:ilvl w:val="1"/>
          <w:numId w:val="12"/>
        </w:numPr>
        <w:jc w:val="both"/>
        <w:rPr>
          <w:lang w:val="nl-BE"/>
        </w:rPr>
      </w:pPr>
      <w:r w:rsidRPr="00934918">
        <w:rPr>
          <w:lang w:val="nl-BE"/>
        </w:rPr>
        <w:t xml:space="preserve">Perceel 2  </w:t>
      </w:r>
      <w:proofErr w:type="spellStart"/>
      <w:r w:rsidRPr="00934918">
        <w:rPr>
          <w:lang w:val="nl-BE"/>
        </w:rPr>
        <w:t>VVR’s</w:t>
      </w:r>
      <w:proofErr w:type="spellEnd"/>
      <w:r w:rsidRPr="00934918">
        <w:rPr>
          <w:lang w:val="nl-BE"/>
        </w:rPr>
        <w:t xml:space="preserve"> Leuven en Vlaamse Randen </w:t>
      </w:r>
      <w:proofErr w:type="spellStart"/>
      <w:r w:rsidRPr="00934918">
        <w:rPr>
          <w:lang w:val="nl-BE"/>
        </w:rPr>
        <w:t>and</w:t>
      </w:r>
      <w:proofErr w:type="spellEnd"/>
      <w:r w:rsidRPr="00934918">
        <w:rPr>
          <w:lang w:val="nl-BE"/>
        </w:rPr>
        <w:t xml:space="preserve"> perceel 5 </w:t>
      </w:r>
      <w:proofErr w:type="spellStart"/>
      <w:r w:rsidRPr="00934918">
        <w:rPr>
          <w:lang w:val="nl-BE"/>
        </w:rPr>
        <w:t>VVR’s</w:t>
      </w:r>
      <w:proofErr w:type="spellEnd"/>
      <w:r w:rsidRPr="00934918">
        <w:rPr>
          <w:lang w:val="nl-BE"/>
        </w:rPr>
        <w:t xml:space="preserve"> Oostende, Westhoek, Brugge, </w:t>
      </w:r>
      <w:proofErr w:type="spellStart"/>
      <w:r w:rsidRPr="00934918">
        <w:rPr>
          <w:lang w:val="nl-BE"/>
        </w:rPr>
        <w:t>Midwest</w:t>
      </w:r>
      <w:proofErr w:type="spellEnd"/>
      <w:r w:rsidRPr="00934918">
        <w:rPr>
          <w:lang w:val="nl-BE"/>
        </w:rPr>
        <w:t xml:space="preserve"> en Kortrijk -&gt; </w:t>
      </w:r>
      <w:proofErr w:type="spellStart"/>
      <w:r w:rsidRPr="00934918">
        <w:rPr>
          <w:lang w:val="nl-BE"/>
        </w:rPr>
        <w:t>awarded</w:t>
      </w:r>
      <w:proofErr w:type="spellEnd"/>
      <w:r w:rsidRPr="00934918">
        <w:rPr>
          <w:lang w:val="nl-BE"/>
        </w:rPr>
        <w:t xml:space="preserve"> </w:t>
      </w:r>
      <w:proofErr w:type="spellStart"/>
      <w:r w:rsidRPr="00934918">
        <w:rPr>
          <w:lang w:val="nl-BE"/>
        </w:rPr>
        <w:t>to</w:t>
      </w:r>
      <w:proofErr w:type="spellEnd"/>
      <w:r w:rsidRPr="00934918">
        <w:rPr>
          <w:lang w:val="nl-BE"/>
        </w:rPr>
        <w:t xml:space="preserve"> </w:t>
      </w:r>
      <w:proofErr w:type="spellStart"/>
      <w:r w:rsidRPr="00934918">
        <w:rPr>
          <w:lang w:val="nl-BE"/>
        </w:rPr>
        <w:t>TotalEnergies</w:t>
      </w:r>
      <w:proofErr w:type="spellEnd"/>
      <w:r w:rsidRPr="00934918">
        <w:rPr>
          <w:lang w:val="nl-BE"/>
        </w:rPr>
        <w:t xml:space="preserve"> Marketing Belgium NV.</w:t>
      </w:r>
    </w:p>
    <w:p w14:paraId="76546D74" w14:textId="786CFB60" w:rsidR="0042412B" w:rsidRDefault="0042412B" w:rsidP="002A497C">
      <w:pPr>
        <w:pStyle w:val="Lijstalinea"/>
        <w:numPr>
          <w:ilvl w:val="0"/>
          <w:numId w:val="12"/>
        </w:numPr>
        <w:jc w:val="both"/>
        <w:rPr>
          <w:lang w:val="en-US"/>
        </w:rPr>
      </w:pPr>
      <w:r w:rsidRPr="0042412B">
        <w:rPr>
          <w:lang w:val="en-US"/>
        </w:rPr>
        <w:t>Information for local authorities</w:t>
      </w:r>
      <w:r w:rsidR="00543588">
        <w:rPr>
          <w:lang w:val="en-US"/>
        </w:rPr>
        <w:t xml:space="preserve"> and citizens</w:t>
      </w:r>
      <w:r w:rsidRPr="0042412B">
        <w:rPr>
          <w:lang w:val="en-US"/>
        </w:rPr>
        <w:t xml:space="preserve"> i</w:t>
      </w:r>
      <w:r>
        <w:rPr>
          <w:lang w:val="en-US"/>
        </w:rPr>
        <w:t>s available online on:</w:t>
      </w:r>
    </w:p>
    <w:p w14:paraId="2A56D00D" w14:textId="53B78A89" w:rsidR="0042412B" w:rsidRDefault="006959F8" w:rsidP="0042412B">
      <w:pPr>
        <w:pStyle w:val="Lijstalinea"/>
        <w:numPr>
          <w:ilvl w:val="1"/>
          <w:numId w:val="12"/>
        </w:numPr>
        <w:jc w:val="both"/>
        <w:rPr>
          <w:lang w:val="en-US"/>
        </w:rPr>
      </w:pPr>
      <w:hyperlink r:id="rId10" w:history="1">
        <w:r w:rsidR="000731BA" w:rsidRPr="00E026EC">
          <w:rPr>
            <w:rStyle w:val="Hyperlink"/>
            <w:lang w:val="en-US"/>
          </w:rPr>
          <w:t>https://www.vlaanderen.be/milieuvriendelijke-voertuigen</w:t>
        </w:r>
      </w:hyperlink>
    </w:p>
    <w:p w14:paraId="658DE6E8" w14:textId="0AF98894" w:rsidR="000731BA" w:rsidRDefault="006959F8" w:rsidP="0042412B">
      <w:pPr>
        <w:pStyle w:val="Lijstalinea"/>
        <w:numPr>
          <w:ilvl w:val="1"/>
          <w:numId w:val="12"/>
        </w:numPr>
        <w:jc w:val="both"/>
        <w:rPr>
          <w:lang w:val="en-US"/>
        </w:rPr>
      </w:pPr>
      <w:hyperlink r:id="rId11" w:history="1">
        <w:r w:rsidR="00543588" w:rsidRPr="00E026EC">
          <w:rPr>
            <w:rStyle w:val="Hyperlink"/>
            <w:lang w:val="en-US"/>
          </w:rPr>
          <w:t>https://www.vlaanderen.be/lokale-besturen-en-publieke-laadinfrastructuur</w:t>
        </w:r>
      </w:hyperlink>
    </w:p>
    <w:p w14:paraId="729874A9" w14:textId="6C9C394A" w:rsidR="00543588" w:rsidRPr="0042412B" w:rsidRDefault="006959F8" w:rsidP="0042412B">
      <w:pPr>
        <w:pStyle w:val="Lijstalinea"/>
        <w:numPr>
          <w:ilvl w:val="1"/>
          <w:numId w:val="12"/>
        </w:numPr>
        <w:jc w:val="both"/>
        <w:rPr>
          <w:lang w:val="en-US"/>
        </w:rPr>
      </w:pPr>
      <w:hyperlink r:id="rId12" w:history="1">
        <w:r w:rsidR="000A1560" w:rsidRPr="00E026EC">
          <w:rPr>
            <w:rStyle w:val="Hyperlink"/>
            <w:lang w:val="en-US"/>
          </w:rPr>
          <w:t>https://publicaties.vlaanderen.be/view-file/51317</w:t>
        </w:r>
      </w:hyperlink>
      <w:r w:rsidR="000A1560">
        <w:rPr>
          <w:lang w:val="en-US"/>
        </w:rPr>
        <w:t xml:space="preserve"> </w:t>
      </w:r>
    </w:p>
    <w:p w14:paraId="193C9176" w14:textId="506CBB25" w:rsidR="002A497C" w:rsidRDefault="002A497C" w:rsidP="002A497C">
      <w:pPr>
        <w:pStyle w:val="Lijstalinea"/>
        <w:numPr>
          <w:ilvl w:val="0"/>
          <w:numId w:val="12"/>
        </w:numPr>
        <w:jc w:val="both"/>
        <w:rPr>
          <w:lang w:val="en-US"/>
        </w:rPr>
      </w:pPr>
      <w:r w:rsidRPr="00D61F58">
        <w:rPr>
          <w:lang w:val="en-US"/>
        </w:rPr>
        <w:t>This clearly states that the roll out of public charging infrastructure is ensured by the Flemish government through concessions</w:t>
      </w:r>
      <w:r>
        <w:rPr>
          <w:lang w:val="en-US"/>
        </w:rPr>
        <w:t xml:space="preserve"> that are rolled out by private operators.</w:t>
      </w:r>
    </w:p>
    <w:p w14:paraId="43A51EA1" w14:textId="77777777" w:rsidR="002A497C" w:rsidRPr="00D61F58" w:rsidRDefault="002A497C" w:rsidP="002A497C">
      <w:pPr>
        <w:pStyle w:val="Lijstalinea"/>
        <w:ind w:left="1440"/>
        <w:jc w:val="both"/>
        <w:rPr>
          <w:lang w:val="en-US"/>
        </w:rPr>
      </w:pPr>
    </w:p>
    <w:p w14:paraId="3094DA42" w14:textId="77777777" w:rsidR="002A497C" w:rsidRDefault="002A497C" w:rsidP="002A497C">
      <w:pPr>
        <w:jc w:val="both"/>
        <w:rPr>
          <w:i/>
          <w:iCs/>
          <w:lang w:val="en-GB"/>
        </w:rPr>
      </w:pPr>
      <w:r w:rsidRPr="00456CDD">
        <w:rPr>
          <w:i/>
          <w:iCs/>
          <w:lang w:val="en-GB"/>
        </w:rPr>
        <w:t xml:space="preserve">c) size , geographical scope of the concession </w:t>
      </w:r>
    </w:p>
    <w:p w14:paraId="5985F2A9" w14:textId="77777777" w:rsidR="002A497C" w:rsidRPr="002712E8" w:rsidRDefault="002A497C" w:rsidP="002A497C">
      <w:pPr>
        <w:pStyle w:val="Lijstalinea"/>
        <w:numPr>
          <w:ilvl w:val="0"/>
          <w:numId w:val="12"/>
        </w:numPr>
        <w:jc w:val="both"/>
        <w:rPr>
          <w:lang w:val="en-GB"/>
        </w:rPr>
      </w:pPr>
      <w:r w:rsidRPr="002712E8">
        <w:rPr>
          <w:lang w:val="en-GB"/>
        </w:rPr>
        <w:t xml:space="preserve">The decision of the </w:t>
      </w:r>
      <w:proofErr w:type="spellStart"/>
      <w:r w:rsidRPr="002712E8">
        <w:rPr>
          <w:lang w:val="en-GB"/>
        </w:rPr>
        <w:t>Flemisch</w:t>
      </w:r>
      <w:proofErr w:type="spellEnd"/>
      <w:r w:rsidRPr="002712E8">
        <w:rPr>
          <w:lang w:val="en-GB"/>
        </w:rPr>
        <w:t xml:space="preserve"> government (</w:t>
      </w:r>
      <w:r w:rsidRPr="002712E8">
        <w:rPr>
          <w:b/>
          <w:bCs/>
          <w:lang w:val="en-GB"/>
        </w:rPr>
        <w:t xml:space="preserve">document VR2022 2007 DOC </w:t>
      </w:r>
      <w:proofErr w:type="spellStart"/>
      <w:r w:rsidRPr="002712E8">
        <w:rPr>
          <w:b/>
          <w:bCs/>
          <w:lang w:val="en-GB"/>
        </w:rPr>
        <w:t>Gemotiveerde</w:t>
      </w:r>
      <w:proofErr w:type="spellEnd"/>
      <w:r w:rsidRPr="002712E8">
        <w:rPr>
          <w:b/>
          <w:bCs/>
          <w:lang w:val="en-GB"/>
        </w:rPr>
        <w:t xml:space="preserve"> </w:t>
      </w:r>
      <w:proofErr w:type="spellStart"/>
      <w:r w:rsidRPr="002712E8">
        <w:rPr>
          <w:b/>
          <w:bCs/>
          <w:lang w:val="en-GB"/>
        </w:rPr>
        <w:t>gunningsbeslissing</w:t>
      </w:r>
      <w:proofErr w:type="spellEnd"/>
      <w:r w:rsidRPr="002712E8">
        <w:rPr>
          <w:lang w:val="en-GB"/>
        </w:rPr>
        <w:t>) refers to the geographical scope of the concession.</w:t>
      </w:r>
    </w:p>
    <w:p w14:paraId="02BB31B0" w14:textId="77777777" w:rsidR="002A497C" w:rsidRPr="002712E8" w:rsidRDefault="002A497C" w:rsidP="002A497C">
      <w:pPr>
        <w:pStyle w:val="Lijstalinea"/>
        <w:numPr>
          <w:ilvl w:val="0"/>
          <w:numId w:val="12"/>
        </w:numPr>
        <w:jc w:val="both"/>
        <w:rPr>
          <w:lang w:val="en-GB"/>
        </w:rPr>
      </w:pPr>
      <w:r w:rsidRPr="002712E8">
        <w:rPr>
          <w:lang w:val="en-GB"/>
        </w:rPr>
        <w:t>The tender itself (</w:t>
      </w:r>
      <w:r w:rsidRPr="002712E8">
        <w:rPr>
          <w:b/>
          <w:bCs/>
          <w:lang w:val="en-US"/>
        </w:rPr>
        <w:t xml:space="preserve">02598_Gepubliceerd </w:t>
      </w:r>
      <w:proofErr w:type="spellStart"/>
      <w:r w:rsidRPr="002712E8">
        <w:rPr>
          <w:b/>
          <w:bCs/>
          <w:lang w:val="en-US"/>
        </w:rPr>
        <w:t>bestek</w:t>
      </w:r>
      <w:proofErr w:type="spellEnd"/>
      <w:r w:rsidRPr="002712E8">
        <w:rPr>
          <w:lang w:val="en-US"/>
        </w:rPr>
        <w:t xml:space="preserve">) </w:t>
      </w:r>
      <w:r w:rsidRPr="002712E8">
        <w:rPr>
          <w:lang w:val="en-GB"/>
        </w:rPr>
        <w:t xml:space="preserve">refers to the size and geographical scope of the concession on </w:t>
      </w:r>
      <w:r w:rsidRPr="002712E8">
        <w:rPr>
          <w:b/>
          <w:bCs/>
          <w:lang w:val="en-GB"/>
        </w:rPr>
        <w:t>page 8</w:t>
      </w:r>
      <w:r w:rsidRPr="002712E8">
        <w:rPr>
          <w:lang w:val="en-GB"/>
        </w:rPr>
        <w:t xml:space="preserve"> and specifies the details of the VVR’s (regional organisation level for mobility issues) on </w:t>
      </w:r>
      <w:hyperlink r:id="rId13" w:history="1">
        <w:r w:rsidRPr="002712E8">
          <w:rPr>
            <w:rStyle w:val="Hyperlink"/>
            <w:lang w:val="en-GB"/>
          </w:rPr>
          <w:t>https://www.vlaanderen.be/basisbereikbaarheid-en-de-mobiliteitsswitch/vervoerregios</w:t>
        </w:r>
      </w:hyperlink>
      <w:r w:rsidRPr="002712E8">
        <w:rPr>
          <w:lang w:val="en-GB"/>
        </w:rPr>
        <w:t xml:space="preserve">. </w:t>
      </w:r>
      <w:r>
        <w:rPr>
          <w:lang w:val="en-GB"/>
        </w:rPr>
        <w:t>The size of the concession refers on page 8 to the % of loading infrastructure in 2025.</w:t>
      </w:r>
    </w:p>
    <w:p w14:paraId="626DDCD1" w14:textId="77777777" w:rsidR="002A497C" w:rsidRDefault="002A497C" w:rsidP="002A497C">
      <w:pPr>
        <w:jc w:val="both"/>
        <w:rPr>
          <w:i/>
          <w:iCs/>
          <w:lang w:val="en-GB"/>
        </w:rPr>
      </w:pPr>
      <w:r w:rsidRPr="00456CDD">
        <w:rPr>
          <w:i/>
          <w:iCs/>
          <w:lang w:val="en-GB"/>
        </w:rPr>
        <w:t>d) a copy of technical specifications (i.e. terms of reference of concession contracts)</w:t>
      </w:r>
    </w:p>
    <w:p w14:paraId="2BBD1A64" w14:textId="77777777" w:rsidR="002A497C" w:rsidRDefault="002A497C" w:rsidP="002A497C">
      <w:pPr>
        <w:pStyle w:val="Lijstalinea"/>
        <w:numPr>
          <w:ilvl w:val="0"/>
          <w:numId w:val="12"/>
        </w:numPr>
        <w:jc w:val="both"/>
        <w:rPr>
          <w:lang w:val="en-GB"/>
        </w:rPr>
      </w:pPr>
      <w:r w:rsidRPr="002712E8">
        <w:rPr>
          <w:lang w:val="en-GB"/>
        </w:rPr>
        <w:t>The tender itself (</w:t>
      </w:r>
      <w:r w:rsidRPr="002712E8">
        <w:rPr>
          <w:b/>
          <w:bCs/>
          <w:lang w:val="en-US"/>
        </w:rPr>
        <w:t xml:space="preserve">02598_Gepubliceerd </w:t>
      </w:r>
      <w:proofErr w:type="spellStart"/>
      <w:r w:rsidRPr="002712E8">
        <w:rPr>
          <w:b/>
          <w:bCs/>
          <w:lang w:val="en-US"/>
        </w:rPr>
        <w:t>bestek</w:t>
      </w:r>
      <w:proofErr w:type="spellEnd"/>
      <w:r w:rsidRPr="002712E8">
        <w:rPr>
          <w:lang w:val="en-US"/>
        </w:rPr>
        <w:t xml:space="preserve">) </w:t>
      </w:r>
      <w:r w:rsidRPr="002712E8">
        <w:rPr>
          <w:lang w:val="en-GB"/>
        </w:rPr>
        <w:t xml:space="preserve">refers to </w:t>
      </w:r>
      <w:r>
        <w:rPr>
          <w:lang w:val="en-GB"/>
        </w:rPr>
        <w:t xml:space="preserve">the technical specifications (page 22-43). </w:t>
      </w:r>
    </w:p>
    <w:p w14:paraId="01A481F0" w14:textId="77777777" w:rsidR="002A497C" w:rsidRPr="002A497C" w:rsidRDefault="002A497C" w:rsidP="004C55F7">
      <w:pPr>
        <w:pStyle w:val="Lijstalinea"/>
        <w:numPr>
          <w:ilvl w:val="0"/>
          <w:numId w:val="12"/>
        </w:numPr>
        <w:spacing w:after="0" w:line="240" w:lineRule="auto"/>
        <w:jc w:val="both"/>
        <w:rPr>
          <w:b/>
          <w:bCs/>
          <w:u w:val="single"/>
          <w:lang w:val="en-GB"/>
        </w:rPr>
      </w:pPr>
      <w:r w:rsidRPr="002A497C">
        <w:rPr>
          <w:lang w:val="en-GB"/>
        </w:rPr>
        <w:t>The evaluation report of all proposals (</w:t>
      </w:r>
      <w:proofErr w:type="spellStart"/>
      <w:r w:rsidRPr="002A497C">
        <w:rPr>
          <w:lang w:val="en-GB"/>
        </w:rPr>
        <w:t>Verslag</w:t>
      </w:r>
      <w:proofErr w:type="spellEnd"/>
      <w:r w:rsidRPr="002A497C">
        <w:rPr>
          <w:lang w:val="en-GB"/>
        </w:rPr>
        <w:t xml:space="preserve"> </w:t>
      </w:r>
      <w:proofErr w:type="spellStart"/>
      <w:r w:rsidRPr="002A497C">
        <w:rPr>
          <w:lang w:val="en-GB"/>
        </w:rPr>
        <w:t>beoordelingscommissie</w:t>
      </w:r>
      <w:proofErr w:type="spellEnd"/>
      <w:r w:rsidRPr="002A497C">
        <w:rPr>
          <w:lang w:val="en-GB"/>
        </w:rPr>
        <w:t xml:space="preserve"> </w:t>
      </w:r>
      <w:proofErr w:type="spellStart"/>
      <w:r w:rsidRPr="002A497C">
        <w:rPr>
          <w:lang w:val="en-GB"/>
        </w:rPr>
        <w:t>concessie</w:t>
      </w:r>
      <w:proofErr w:type="spellEnd"/>
      <w:r w:rsidRPr="002A497C">
        <w:rPr>
          <w:lang w:val="en-GB"/>
        </w:rPr>
        <w:t xml:space="preserve"> – 23th of June 2022) describes the evaluation of all proposals on the different elements of evaluation. This document is not available as it contains sensitive corporate info.</w:t>
      </w:r>
    </w:p>
    <w:p w14:paraId="2F0C523D" w14:textId="77777777" w:rsidR="002A497C" w:rsidRPr="006959F8" w:rsidRDefault="002A497C" w:rsidP="004C55F7">
      <w:pPr>
        <w:pStyle w:val="Lijstalinea"/>
        <w:numPr>
          <w:ilvl w:val="0"/>
          <w:numId w:val="12"/>
        </w:numPr>
        <w:spacing w:after="0" w:line="240" w:lineRule="auto"/>
        <w:jc w:val="both"/>
        <w:rPr>
          <w:b/>
          <w:bCs/>
          <w:u w:val="single"/>
          <w:lang w:val="en-GB"/>
        </w:rPr>
      </w:pPr>
      <w:proofErr w:type="spellStart"/>
      <w:r w:rsidRPr="002A497C">
        <w:rPr>
          <w:lang w:val="en-GB"/>
        </w:rPr>
        <w:t>Negotiatons</w:t>
      </w:r>
      <w:proofErr w:type="spellEnd"/>
      <w:r w:rsidRPr="002A497C">
        <w:rPr>
          <w:lang w:val="en-GB"/>
        </w:rPr>
        <w:t xml:space="preserve"> are ongoing about the contracts with the two awarded </w:t>
      </w:r>
    </w:p>
    <w:p w14:paraId="753A7797" w14:textId="77777777" w:rsidR="006959F8" w:rsidRDefault="006959F8" w:rsidP="006959F8">
      <w:pPr>
        <w:spacing w:after="0" w:line="240" w:lineRule="auto"/>
        <w:jc w:val="both"/>
        <w:rPr>
          <w:b/>
          <w:bCs/>
          <w:u w:val="single"/>
          <w:lang w:val="en-GB"/>
        </w:rPr>
      </w:pPr>
    </w:p>
    <w:p w14:paraId="5BE91C49" w14:textId="4C2F862C" w:rsidR="006959F8" w:rsidRPr="006959F8" w:rsidRDefault="006959F8" w:rsidP="006959F8">
      <w:pPr>
        <w:spacing w:after="0" w:line="240" w:lineRule="auto"/>
        <w:jc w:val="both"/>
        <w:rPr>
          <w:i/>
          <w:iCs/>
          <w:lang w:val="en-GB"/>
        </w:rPr>
      </w:pPr>
      <w:r w:rsidRPr="006959F8">
        <w:rPr>
          <w:i/>
          <w:iCs/>
          <w:lang w:val="en-GB"/>
        </w:rPr>
        <w:t>e) response to the Commission’s question: “</w:t>
      </w:r>
      <w:r w:rsidRPr="006959F8">
        <w:rPr>
          <w:i/>
          <w:iCs/>
          <w:lang w:val="en-GB"/>
        </w:rPr>
        <w:t>The measure description in the CID states: "the Flemish Region shall develop plans to optimise the deployment of charging points that are accessible 24 hours and support the development of storage facilities in areas far away from charging areas in motorways." In the documents provided, there is no clear evidence supporting the fulfilment of these requirements. Please clarify and provide the necessary evidence.</w:t>
      </w:r>
      <w:r>
        <w:rPr>
          <w:i/>
          <w:iCs/>
          <w:lang w:val="en-GB"/>
        </w:rPr>
        <w:t>”</w:t>
      </w:r>
    </w:p>
    <w:p w14:paraId="5BA4E6AF" w14:textId="77777777" w:rsidR="006959F8" w:rsidRPr="006959F8" w:rsidRDefault="006959F8" w:rsidP="006959F8">
      <w:pPr>
        <w:pStyle w:val="Lijstalinea"/>
        <w:numPr>
          <w:ilvl w:val="0"/>
          <w:numId w:val="14"/>
        </w:numPr>
        <w:jc w:val="both"/>
        <w:rPr>
          <w:lang w:val="en-US"/>
        </w:rPr>
      </w:pPr>
      <w:r w:rsidRPr="006959F8">
        <w:rPr>
          <w:lang w:val="en-US"/>
        </w:rPr>
        <w:lastRenderedPageBreak/>
        <w:t>Our operation continues as usual, even after the European funding. The previously submitted documents: CPT Action Plan 2030, Strategy Note Charging Infrastructure, Decree and BVR Charging Infrastructure, and Concession Agreements regarding charging infrastructure in the public domain remain the basis. The objectives are determined at the European level in the AFIR (Alternative Fuels Infrastructure Regulation), which has recently been tightened.</w:t>
      </w:r>
    </w:p>
    <w:p w14:paraId="6032B38B" w14:textId="0144FFBD" w:rsidR="006959F8" w:rsidRPr="006959F8" w:rsidRDefault="006959F8" w:rsidP="006959F8">
      <w:pPr>
        <w:pStyle w:val="Lijstalinea"/>
        <w:numPr>
          <w:ilvl w:val="0"/>
          <w:numId w:val="14"/>
        </w:numPr>
        <w:jc w:val="both"/>
        <w:rPr>
          <w:lang w:val="en-US"/>
        </w:rPr>
      </w:pPr>
      <w:r w:rsidRPr="006959F8">
        <w:rPr>
          <w:lang w:val="en-US"/>
        </w:rPr>
        <w:t xml:space="preserve">These documents were provided earlier at every bi-annual update. The info about all activities, also the non-EU funded, can be found on this website: </w:t>
      </w:r>
      <w:hyperlink r:id="rId14" w:history="1">
        <w:r w:rsidRPr="006959F8">
          <w:rPr>
            <w:rStyle w:val="Hyperlink"/>
            <w:lang w:val="en-US"/>
          </w:rPr>
          <w:t>https://www.vlaanderen.be/milieuvriendelijke-voertuigen</w:t>
        </w:r>
      </w:hyperlink>
      <w:r w:rsidRPr="006959F8">
        <w:rPr>
          <w:lang w:val="en-US"/>
        </w:rPr>
        <w:t xml:space="preserve">. More specific for the facilities far away from charging areas in motorways info can be found on our websites: </w:t>
      </w:r>
      <w:hyperlink r:id="rId15" w:history="1">
        <w:r w:rsidRPr="006959F8">
          <w:rPr>
            <w:rStyle w:val="Hyperlink"/>
            <w:lang w:val="en-US"/>
          </w:rPr>
          <w:t>https://assets.vlaanderen.be/image/upload/v1657024210/MOW_2201638_Leidraad_lokaal_laden-v4_qfrp4z.pdf</w:t>
        </w:r>
      </w:hyperlink>
      <w:r w:rsidRPr="006959F8">
        <w:rPr>
          <w:lang w:val="en-US"/>
        </w:rPr>
        <w:t xml:space="preserve"> &amp; </w:t>
      </w:r>
      <w:hyperlink r:id="rId16" w:history="1">
        <w:r w:rsidRPr="006959F8">
          <w:rPr>
            <w:rStyle w:val="Hyperlink"/>
            <w:lang w:val="en-US"/>
          </w:rPr>
          <w:t>https://www.vlaanderen.be/lokale-besturen-en-publieke-laadinfrastructuur</w:t>
        </w:r>
      </w:hyperlink>
      <w:r w:rsidRPr="006959F8">
        <w:rPr>
          <w:lang w:val="en-US"/>
        </w:rPr>
        <w:t xml:space="preserve">  (nearby and far away from </w:t>
      </w:r>
      <w:r w:rsidRPr="006959F8">
        <w:rPr>
          <w:lang w:val="en-US"/>
        </w:rPr>
        <w:t>motorways</w:t>
      </w:r>
      <w:r w:rsidRPr="006959F8">
        <w:rPr>
          <w:lang w:val="en-US"/>
        </w:rPr>
        <w:t>)</w:t>
      </w:r>
    </w:p>
    <w:p w14:paraId="07591EC1" w14:textId="77777777" w:rsidR="006959F8" w:rsidRPr="006959F8" w:rsidRDefault="006959F8" w:rsidP="006959F8">
      <w:pPr>
        <w:spacing w:after="0" w:line="240" w:lineRule="auto"/>
        <w:jc w:val="both"/>
        <w:rPr>
          <w:b/>
          <w:bCs/>
          <w:u w:val="single"/>
          <w:lang w:val="en-US"/>
        </w:rPr>
      </w:pPr>
    </w:p>
    <w:p w14:paraId="7A5FF36D" w14:textId="77777777" w:rsidR="002A497C" w:rsidRDefault="002A497C" w:rsidP="002A497C">
      <w:pPr>
        <w:spacing w:after="0" w:line="240" w:lineRule="auto"/>
        <w:jc w:val="both"/>
        <w:rPr>
          <w:b/>
          <w:bCs/>
          <w:u w:val="single"/>
          <w:lang w:val="en-GB"/>
        </w:rPr>
      </w:pPr>
    </w:p>
    <w:p w14:paraId="04CCFD3A" w14:textId="77777777" w:rsidR="002A497C" w:rsidRDefault="002A497C" w:rsidP="002A497C">
      <w:pPr>
        <w:spacing w:after="0" w:line="240" w:lineRule="auto"/>
        <w:jc w:val="both"/>
        <w:rPr>
          <w:b/>
          <w:bCs/>
          <w:u w:val="single"/>
          <w:lang w:val="en-GB"/>
        </w:rPr>
      </w:pPr>
    </w:p>
    <w:p w14:paraId="5E1748EE" w14:textId="4E0A863F" w:rsidR="00F26602" w:rsidRPr="002A497C" w:rsidRDefault="007F14A7" w:rsidP="002A497C">
      <w:pPr>
        <w:spacing w:after="0" w:line="240" w:lineRule="auto"/>
        <w:jc w:val="both"/>
        <w:rPr>
          <w:b/>
          <w:bCs/>
          <w:u w:val="single"/>
          <w:lang w:val="en-GB"/>
        </w:rPr>
      </w:pPr>
      <w:r w:rsidRPr="002A497C">
        <w:rPr>
          <w:b/>
          <w:bCs/>
          <w:u w:val="single"/>
          <w:lang w:val="en-GB"/>
        </w:rPr>
        <w:t>A</w:t>
      </w:r>
      <w:r w:rsidR="6DCBCDFE" w:rsidRPr="002A497C">
        <w:rPr>
          <w:b/>
          <w:bCs/>
          <w:u w:val="single"/>
          <w:lang w:val="en-GB"/>
        </w:rPr>
        <w:t xml:space="preserve">chievement of the </w:t>
      </w:r>
      <w:r w:rsidRPr="002A497C">
        <w:rPr>
          <w:b/>
          <w:bCs/>
          <w:u w:val="single"/>
          <w:lang w:val="en-GB"/>
        </w:rPr>
        <w:t xml:space="preserve">requirements in the description </w:t>
      </w:r>
      <w:r w:rsidR="6DCBCDFE" w:rsidRPr="002A497C">
        <w:rPr>
          <w:b/>
          <w:bCs/>
          <w:u w:val="single"/>
          <w:lang w:val="en-GB"/>
        </w:rPr>
        <w:t>of the measure:</w:t>
      </w:r>
    </w:p>
    <w:p w14:paraId="3E55CD45" w14:textId="77777777" w:rsidR="00297677" w:rsidRDefault="00297677" w:rsidP="00757733">
      <w:pPr>
        <w:spacing w:after="0" w:line="240" w:lineRule="auto"/>
        <w:rPr>
          <w:lang w:val="en-GB"/>
        </w:rPr>
      </w:pPr>
    </w:p>
    <w:p w14:paraId="7CB09EBD" w14:textId="4C142A60" w:rsidR="00056D29" w:rsidRDefault="002A497C" w:rsidP="00FB438A">
      <w:pPr>
        <w:spacing w:after="0" w:line="240" w:lineRule="auto"/>
        <w:jc w:val="both"/>
        <w:rPr>
          <w:lang w:val="en-GB"/>
        </w:rPr>
      </w:pPr>
      <w:r>
        <w:rPr>
          <w:lang w:val="en-GB"/>
        </w:rPr>
        <w:t xml:space="preserve">As stated above alle elements are provided to ensure the roll out of public loading infrastructure </w:t>
      </w:r>
      <w:r w:rsidR="00597939">
        <w:rPr>
          <w:lang w:val="en-GB"/>
        </w:rPr>
        <w:t xml:space="preserve">in all Flemish regions by concessions </w:t>
      </w:r>
      <w:r>
        <w:rPr>
          <w:lang w:val="en-GB"/>
        </w:rPr>
        <w:t xml:space="preserve">of the Flemish government. </w:t>
      </w:r>
    </w:p>
    <w:p w14:paraId="3CAA7BF1" w14:textId="42430D43" w:rsidR="00D153BA" w:rsidRDefault="00D153BA" w:rsidP="00FB438A">
      <w:pPr>
        <w:spacing w:after="0" w:line="240" w:lineRule="auto"/>
        <w:jc w:val="both"/>
        <w:rPr>
          <w:lang w:val="en-GB"/>
        </w:rPr>
      </w:pPr>
    </w:p>
    <w:p w14:paraId="2160A712" w14:textId="6867B8A8" w:rsidR="00D153BA" w:rsidRDefault="00D153BA" w:rsidP="006B607A">
      <w:pPr>
        <w:pStyle w:val="Lijstalinea"/>
        <w:numPr>
          <w:ilvl w:val="0"/>
          <w:numId w:val="13"/>
        </w:numPr>
        <w:spacing w:after="0" w:line="240" w:lineRule="auto"/>
        <w:jc w:val="both"/>
        <w:rPr>
          <w:lang w:val="en-GB"/>
        </w:rPr>
      </w:pPr>
      <w:r w:rsidRPr="00B85799">
        <w:rPr>
          <w:lang w:val="en-GB"/>
        </w:rPr>
        <w:t xml:space="preserve">Requirement a is achieved by the </w:t>
      </w:r>
      <w:r w:rsidRPr="00C01A61">
        <w:rPr>
          <w:lang w:val="en-GB"/>
        </w:rPr>
        <w:t xml:space="preserve">publication on </w:t>
      </w:r>
      <w:r w:rsidR="00C01A61" w:rsidRPr="00C01A61">
        <w:rPr>
          <w:lang w:val="en-GB"/>
        </w:rPr>
        <w:t>ou</w:t>
      </w:r>
      <w:r w:rsidR="00C01A61" w:rsidRPr="006B607A">
        <w:rPr>
          <w:lang w:val="en-GB"/>
        </w:rPr>
        <w:t xml:space="preserve">r e-procurement platform: </w:t>
      </w:r>
      <w:hyperlink r:id="rId17" w:history="1">
        <w:r w:rsidR="006B607A" w:rsidRPr="00747756">
          <w:rPr>
            <w:rStyle w:val="Hyperlink"/>
            <w:lang w:val="en-GB"/>
          </w:rPr>
          <w:t>https://ted.europa.eu/udl?uri=TED:NOTICE:204115-2022:TEXT:NL:HTML&amp;tabId=1</w:t>
        </w:r>
      </w:hyperlink>
      <w:r w:rsidR="006B607A">
        <w:rPr>
          <w:lang w:val="en-GB"/>
        </w:rPr>
        <w:t xml:space="preserve"> </w:t>
      </w:r>
    </w:p>
    <w:p w14:paraId="6E23ECBB" w14:textId="5F354778" w:rsidR="006B607A" w:rsidRDefault="006B607A" w:rsidP="006B607A">
      <w:pPr>
        <w:pStyle w:val="Lijstalinea"/>
        <w:numPr>
          <w:ilvl w:val="1"/>
          <w:numId w:val="13"/>
        </w:numPr>
        <w:spacing w:after="0" w:line="240" w:lineRule="auto"/>
        <w:jc w:val="both"/>
        <w:rPr>
          <w:lang w:val="en-GB"/>
        </w:rPr>
      </w:pPr>
      <w:r>
        <w:rPr>
          <w:lang w:val="en-GB"/>
        </w:rPr>
        <w:t>All details available on:</w:t>
      </w:r>
    </w:p>
    <w:p w14:paraId="1A03AEE6" w14:textId="3C3F8C53" w:rsidR="006B607A" w:rsidRDefault="006959F8" w:rsidP="006B607A">
      <w:pPr>
        <w:pStyle w:val="Lijstalinea"/>
        <w:numPr>
          <w:ilvl w:val="2"/>
          <w:numId w:val="13"/>
        </w:numPr>
        <w:spacing w:after="0" w:line="240" w:lineRule="auto"/>
        <w:jc w:val="both"/>
        <w:rPr>
          <w:lang w:val="en-GB"/>
        </w:rPr>
      </w:pPr>
      <w:hyperlink r:id="rId18" w:history="1">
        <w:r w:rsidR="006B607A" w:rsidRPr="00747756">
          <w:rPr>
            <w:rStyle w:val="Hyperlink"/>
            <w:lang w:val="en-GB"/>
          </w:rPr>
          <w:t>https://ted.europa.eu/udl?uri=TED:NOTICE:204115-2022:TEXT:NL:HTML&amp;tabId=4</w:t>
        </w:r>
      </w:hyperlink>
    </w:p>
    <w:p w14:paraId="24D8CF22" w14:textId="26AD3E5F" w:rsidR="004B1473" w:rsidRPr="004B1473" w:rsidRDefault="004B1473" w:rsidP="004B1473">
      <w:pPr>
        <w:pStyle w:val="Lijstalinea"/>
        <w:numPr>
          <w:ilvl w:val="2"/>
          <w:numId w:val="13"/>
        </w:numPr>
        <w:spacing w:after="0" w:line="240" w:lineRule="auto"/>
        <w:rPr>
          <w:lang w:val="nl-BE"/>
        </w:rPr>
      </w:pPr>
      <w:r w:rsidRPr="004B1473">
        <w:rPr>
          <w:lang w:val="nl-BE"/>
        </w:rPr>
        <w:t xml:space="preserve">15/04/2022 - vooraankondiging diensten:           </w:t>
      </w:r>
      <w:hyperlink r:id="rId19" w:history="1">
        <w:r w:rsidRPr="00747756">
          <w:rPr>
            <w:rStyle w:val="Hyperlink"/>
            <w:lang w:val="nl-BE"/>
          </w:rPr>
          <w:t>https://ted.europa.eu/udl?uri=TED:NOTICE:204115-2022:TEXT:NL:HTML</w:t>
        </w:r>
      </w:hyperlink>
      <w:r>
        <w:rPr>
          <w:lang w:val="nl-BE"/>
        </w:rPr>
        <w:t xml:space="preserve"> </w:t>
      </w:r>
    </w:p>
    <w:p w14:paraId="2C8F23B2" w14:textId="6E0ADBD7" w:rsidR="004B1473" w:rsidRPr="004B1473" w:rsidRDefault="004B1473" w:rsidP="004B1473">
      <w:pPr>
        <w:pStyle w:val="Lijstalinea"/>
        <w:numPr>
          <w:ilvl w:val="2"/>
          <w:numId w:val="13"/>
        </w:numPr>
        <w:spacing w:after="0" w:line="240" w:lineRule="auto"/>
        <w:rPr>
          <w:lang w:val="en-GB"/>
        </w:rPr>
      </w:pPr>
      <w:r w:rsidRPr="004B1473">
        <w:rPr>
          <w:lang w:val="en-GB"/>
        </w:rPr>
        <w:t xml:space="preserve">17/05/2022 – </w:t>
      </w:r>
      <w:proofErr w:type="spellStart"/>
      <w:r w:rsidRPr="004B1473">
        <w:rPr>
          <w:lang w:val="en-GB"/>
        </w:rPr>
        <w:t>rectificatie</w:t>
      </w:r>
      <w:proofErr w:type="spellEnd"/>
      <w:r w:rsidRPr="004B1473">
        <w:rPr>
          <w:lang w:val="en-GB"/>
        </w:rPr>
        <w:t xml:space="preserve"> 1:                                        </w:t>
      </w:r>
      <w:hyperlink r:id="rId20" w:history="1">
        <w:r w:rsidRPr="00747756">
          <w:rPr>
            <w:rStyle w:val="Hyperlink"/>
            <w:lang w:val="en-GB"/>
          </w:rPr>
          <w:t>https://ted.europa.eu/udl?uri=TED:NOTICE:263484-2022:TEXT:NL:HTML</w:t>
        </w:r>
      </w:hyperlink>
      <w:r>
        <w:rPr>
          <w:lang w:val="en-GB"/>
        </w:rPr>
        <w:t xml:space="preserve"> </w:t>
      </w:r>
    </w:p>
    <w:p w14:paraId="0A591D10" w14:textId="4B9891A7" w:rsidR="004B1473" w:rsidRPr="004B1473" w:rsidRDefault="004B1473" w:rsidP="004B1473">
      <w:pPr>
        <w:pStyle w:val="Lijstalinea"/>
        <w:numPr>
          <w:ilvl w:val="2"/>
          <w:numId w:val="13"/>
        </w:numPr>
        <w:spacing w:after="0" w:line="240" w:lineRule="auto"/>
        <w:rPr>
          <w:lang w:val="en-GB"/>
        </w:rPr>
      </w:pPr>
      <w:r w:rsidRPr="004B1473">
        <w:rPr>
          <w:lang w:val="en-GB"/>
        </w:rPr>
        <w:t xml:space="preserve">20/05/2022 – </w:t>
      </w:r>
      <w:proofErr w:type="spellStart"/>
      <w:r w:rsidRPr="004B1473">
        <w:rPr>
          <w:lang w:val="en-GB"/>
        </w:rPr>
        <w:t>rectificatie</w:t>
      </w:r>
      <w:proofErr w:type="spellEnd"/>
      <w:r w:rsidRPr="004B1473">
        <w:rPr>
          <w:lang w:val="en-GB"/>
        </w:rPr>
        <w:t xml:space="preserve"> 2:                                        </w:t>
      </w:r>
      <w:hyperlink r:id="rId21" w:history="1">
        <w:r w:rsidRPr="00747756">
          <w:rPr>
            <w:rStyle w:val="Hyperlink"/>
            <w:lang w:val="en-GB"/>
          </w:rPr>
          <w:t>https://ted.europa.eu/udl?uri=TED:NOTICE:271794-2022:TEXT:NL:HTML</w:t>
        </w:r>
      </w:hyperlink>
      <w:r>
        <w:rPr>
          <w:lang w:val="en-GB"/>
        </w:rPr>
        <w:t xml:space="preserve"> </w:t>
      </w:r>
    </w:p>
    <w:p w14:paraId="17BCA789" w14:textId="6F59A8EA" w:rsidR="004B1473" w:rsidRPr="004B1473" w:rsidRDefault="004B1473" w:rsidP="004B1473">
      <w:pPr>
        <w:pStyle w:val="Lijstalinea"/>
        <w:numPr>
          <w:ilvl w:val="2"/>
          <w:numId w:val="13"/>
        </w:numPr>
        <w:spacing w:after="0" w:line="240" w:lineRule="auto"/>
        <w:rPr>
          <w:lang w:val="en-GB"/>
        </w:rPr>
      </w:pPr>
      <w:r w:rsidRPr="004B1473">
        <w:rPr>
          <w:lang w:val="en-GB"/>
        </w:rPr>
        <w:t xml:space="preserve">25/05/2022 – </w:t>
      </w:r>
      <w:proofErr w:type="spellStart"/>
      <w:r w:rsidRPr="004B1473">
        <w:rPr>
          <w:lang w:val="en-GB"/>
        </w:rPr>
        <w:t>rectificatie</w:t>
      </w:r>
      <w:proofErr w:type="spellEnd"/>
      <w:r w:rsidRPr="004B1473">
        <w:rPr>
          <w:lang w:val="en-GB"/>
        </w:rPr>
        <w:t xml:space="preserve"> 3:                                        </w:t>
      </w:r>
      <w:hyperlink r:id="rId22" w:history="1">
        <w:r w:rsidRPr="00747756">
          <w:rPr>
            <w:rStyle w:val="Hyperlink"/>
            <w:lang w:val="en-GB"/>
          </w:rPr>
          <w:t>https://ted.europa.eu/udl?uri=TED:NOTICE:280898-2022:TEXT:NL:HTML</w:t>
        </w:r>
      </w:hyperlink>
      <w:r>
        <w:rPr>
          <w:lang w:val="en-GB"/>
        </w:rPr>
        <w:t xml:space="preserve"> </w:t>
      </w:r>
    </w:p>
    <w:p w14:paraId="42547704" w14:textId="0650A3F5" w:rsidR="006B607A" w:rsidRPr="006B607A" w:rsidRDefault="004B1473" w:rsidP="004B1473">
      <w:pPr>
        <w:pStyle w:val="Lijstalinea"/>
        <w:numPr>
          <w:ilvl w:val="2"/>
          <w:numId w:val="13"/>
        </w:numPr>
        <w:spacing w:after="0" w:line="240" w:lineRule="auto"/>
        <w:rPr>
          <w:lang w:val="en-GB"/>
        </w:rPr>
      </w:pPr>
      <w:r w:rsidRPr="004B1473">
        <w:rPr>
          <w:lang w:val="en-GB"/>
        </w:rPr>
        <w:t xml:space="preserve">03/06/2022 – </w:t>
      </w:r>
      <w:proofErr w:type="spellStart"/>
      <w:r w:rsidRPr="004B1473">
        <w:rPr>
          <w:lang w:val="en-GB"/>
        </w:rPr>
        <w:t>rectificatie</w:t>
      </w:r>
      <w:proofErr w:type="spellEnd"/>
      <w:r w:rsidRPr="004B1473">
        <w:rPr>
          <w:lang w:val="en-GB"/>
        </w:rPr>
        <w:t xml:space="preserve"> 4:                                        </w:t>
      </w:r>
      <w:hyperlink r:id="rId23" w:history="1">
        <w:r w:rsidRPr="00747756">
          <w:rPr>
            <w:rStyle w:val="Hyperlink"/>
            <w:lang w:val="en-GB"/>
          </w:rPr>
          <w:t>https://ted.europa.eu/udl?uri=TED:NOTICE:301980-2022:TEXT:NL:HTML</w:t>
        </w:r>
      </w:hyperlink>
      <w:r>
        <w:rPr>
          <w:lang w:val="en-GB"/>
        </w:rPr>
        <w:t xml:space="preserve"> </w:t>
      </w:r>
    </w:p>
    <w:p w14:paraId="1EC6AE3A" w14:textId="0EE89BFA" w:rsidR="00056D29" w:rsidRPr="00B85799" w:rsidRDefault="00056D29" w:rsidP="00E942D7">
      <w:pPr>
        <w:spacing w:after="0" w:line="240" w:lineRule="auto"/>
        <w:rPr>
          <w:lang w:val="en-GB"/>
        </w:rPr>
      </w:pPr>
    </w:p>
    <w:p w14:paraId="07BD42E3" w14:textId="622B0E40" w:rsidR="00B85799" w:rsidRPr="00B85799" w:rsidRDefault="00D153BA" w:rsidP="00B85799">
      <w:pPr>
        <w:numPr>
          <w:ilvl w:val="0"/>
          <w:numId w:val="13"/>
        </w:numPr>
        <w:spacing w:after="0" w:line="240" w:lineRule="auto"/>
        <w:rPr>
          <w:lang w:val="en-US"/>
        </w:rPr>
      </w:pPr>
      <w:r w:rsidRPr="00B85799">
        <w:rPr>
          <w:lang w:val="en-GB"/>
        </w:rPr>
        <w:t xml:space="preserve">Requirement b is achieved by </w:t>
      </w:r>
      <w:r w:rsidR="00B85799" w:rsidRPr="00B85799">
        <w:rPr>
          <w:lang w:val="en-GB"/>
        </w:rPr>
        <w:t xml:space="preserve">document VR2022 2007 DOC </w:t>
      </w:r>
      <w:proofErr w:type="spellStart"/>
      <w:r w:rsidR="00B85799" w:rsidRPr="00B85799">
        <w:rPr>
          <w:lang w:val="en-GB"/>
        </w:rPr>
        <w:t>Gemotiveerde</w:t>
      </w:r>
      <w:proofErr w:type="spellEnd"/>
      <w:r w:rsidR="00B85799" w:rsidRPr="00B85799">
        <w:rPr>
          <w:lang w:val="en-GB"/>
        </w:rPr>
        <w:t xml:space="preserve"> </w:t>
      </w:r>
      <w:proofErr w:type="spellStart"/>
      <w:r w:rsidR="00B85799" w:rsidRPr="00B85799">
        <w:rPr>
          <w:lang w:val="en-GB"/>
        </w:rPr>
        <w:t>gunningsbeslissing</w:t>
      </w:r>
      <w:proofErr w:type="spellEnd"/>
    </w:p>
    <w:p w14:paraId="1AE6F811" w14:textId="77777777" w:rsidR="00B85799" w:rsidRDefault="00B85799" w:rsidP="00B85799">
      <w:pPr>
        <w:pStyle w:val="Lijstalinea"/>
        <w:rPr>
          <w:lang w:val="en-US"/>
        </w:rPr>
      </w:pPr>
    </w:p>
    <w:p w14:paraId="28CEA6EF" w14:textId="77E59D8C" w:rsidR="00B85799" w:rsidRDefault="00B85799" w:rsidP="00B85799">
      <w:pPr>
        <w:numPr>
          <w:ilvl w:val="0"/>
          <w:numId w:val="13"/>
        </w:numPr>
        <w:spacing w:after="0" w:line="240" w:lineRule="auto"/>
        <w:rPr>
          <w:lang w:val="en-US"/>
        </w:rPr>
      </w:pPr>
      <w:r w:rsidRPr="00B85799">
        <w:rPr>
          <w:lang w:val="en-US"/>
        </w:rPr>
        <w:t xml:space="preserve">Requirement c is achieved by The decision of the </w:t>
      </w:r>
      <w:proofErr w:type="spellStart"/>
      <w:r w:rsidRPr="00B85799">
        <w:rPr>
          <w:lang w:val="en-US"/>
        </w:rPr>
        <w:t>Flemisch</w:t>
      </w:r>
      <w:proofErr w:type="spellEnd"/>
      <w:r w:rsidRPr="00B85799">
        <w:rPr>
          <w:lang w:val="en-US"/>
        </w:rPr>
        <w:t xml:space="preserve"> government (document VR2022 2007 DOC </w:t>
      </w:r>
      <w:proofErr w:type="spellStart"/>
      <w:r w:rsidRPr="00B85799">
        <w:rPr>
          <w:lang w:val="en-US"/>
        </w:rPr>
        <w:t>Gemotiveerde</w:t>
      </w:r>
      <w:proofErr w:type="spellEnd"/>
      <w:r w:rsidRPr="00B85799">
        <w:rPr>
          <w:lang w:val="en-US"/>
        </w:rPr>
        <w:t xml:space="preserve"> </w:t>
      </w:r>
      <w:proofErr w:type="spellStart"/>
      <w:r w:rsidRPr="00B85799">
        <w:rPr>
          <w:lang w:val="en-US"/>
        </w:rPr>
        <w:t>gunningsbeslissing</w:t>
      </w:r>
      <w:proofErr w:type="spellEnd"/>
      <w:r w:rsidRPr="00B85799">
        <w:rPr>
          <w:lang w:val="en-US"/>
        </w:rPr>
        <w:t>) and th</w:t>
      </w:r>
      <w:r>
        <w:rPr>
          <w:lang w:val="en-US"/>
        </w:rPr>
        <w:t>e</w:t>
      </w:r>
      <w:r w:rsidRPr="00B85799">
        <w:rPr>
          <w:lang w:val="en-US"/>
        </w:rPr>
        <w:t xml:space="preserve"> tender itself (02598_Gepubliceerd </w:t>
      </w:r>
      <w:proofErr w:type="spellStart"/>
      <w:r w:rsidRPr="00B85799">
        <w:rPr>
          <w:lang w:val="en-US"/>
        </w:rPr>
        <w:t>bestek</w:t>
      </w:r>
      <w:proofErr w:type="spellEnd"/>
      <w:r w:rsidRPr="00B85799">
        <w:rPr>
          <w:lang w:val="en-US"/>
        </w:rPr>
        <w:t xml:space="preserve">) </w:t>
      </w:r>
    </w:p>
    <w:p w14:paraId="49683330" w14:textId="77777777" w:rsidR="00B85799" w:rsidRDefault="00B85799" w:rsidP="00B85799">
      <w:pPr>
        <w:pStyle w:val="Lijstalinea"/>
        <w:rPr>
          <w:lang w:val="en-US"/>
        </w:rPr>
      </w:pPr>
    </w:p>
    <w:p w14:paraId="3ED9ED0F" w14:textId="1124E8B4" w:rsidR="00B85799" w:rsidRPr="00B85799" w:rsidRDefault="00B85799" w:rsidP="005B38D1">
      <w:pPr>
        <w:numPr>
          <w:ilvl w:val="0"/>
          <w:numId w:val="13"/>
        </w:numPr>
        <w:spacing w:after="0" w:line="240" w:lineRule="auto"/>
        <w:rPr>
          <w:lang w:val="en-US"/>
        </w:rPr>
      </w:pPr>
      <w:r w:rsidRPr="00171DBC">
        <w:rPr>
          <w:lang w:val="en-US"/>
        </w:rPr>
        <w:t xml:space="preserve">Requirement d is achieved by </w:t>
      </w:r>
      <w:r w:rsidR="00171DBC">
        <w:rPr>
          <w:lang w:val="en-US"/>
        </w:rPr>
        <w:t>t</w:t>
      </w:r>
      <w:r w:rsidRPr="00171DBC">
        <w:rPr>
          <w:lang w:val="en-US"/>
        </w:rPr>
        <w:t xml:space="preserve">he tender itself (02598_Gepubliceerd </w:t>
      </w:r>
      <w:proofErr w:type="spellStart"/>
      <w:r w:rsidRPr="00171DBC">
        <w:rPr>
          <w:lang w:val="en-US"/>
        </w:rPr>
        <w:t>bestek</w:t>
      </w:r>
      <w:proofErr w:type="spellEnd"/>
      <w:r w:rsidRPr="00171DBC">
        <w:rPr>
          <w:lang w:val="en-US"/>
        </w:rPr>
        <w:t xml:space="preserve">)  and </w:t>
      </w:r>
      <w:r w:rsidR="00171DBC">
        <w:rPr>
          <w:lang w:val="en-US"/>
        </w:rPr>
        <w:t>t</w:t>
      </w:r>
      <w:r w:rsidRPr="00171DBC">
        <w:rPr>
          <w:lang w:val="en-US"/>
        </w:rPr>
        <w:t>he evaluation report of all proposals (</w:t>
      </w:r>
      <w:proofErr w:type="spellStart"/>
      <w:r w:rsidRPr="00171DBC">
        <w:rPr>
          <w:lang w:val="en-US"/>
        </w:rPr>
        <w:t>Verslag</w:t>
      </w:r>
      <w:proofErr w:type="spellEnd"/>
      <w:r w:rsidRPr="00171DBC">
        <w:rPr>
          <w:lang w:val="en-US"/>
        </w:rPr>
        <w:t xml:space="preserve"> </w:t>
      </w:r>
      <w:proofErr w:type="spellStart"/>
      <w:r w:rsidRPr="00171DBC">
        <w:rPr>
          <w:lang w:val="en-US"/>
        </w:rPr>
        <w:t>beoordelingscommissie</w:t>
      </w:r>
      <w:proofErr w:type="spellEnd"/>
      <w:r w:rsidRPr="00171DBC">
        <w:rPr>
          <w:lang w:val="en-US"/>
        </w:rPr>
        <w:t xml:space="preserve"> </w:t>
      </w:r>
      <w:proofErr w:type="spellStart"/>
      <w:r w:rsidRPr="00171DBC">
        <w:rPr>
          <w:lang w:val="en-US"/>
        </w:rPr>
        <w:t>concessie</w:t>
      </w:r>
      <w:proofErr w:type="spellEnd"/>
      <w:r w:rsidRPr="00171DBC">
        <w:rPr>
          <w:lang w:val="en-US"/>
        </w:rPr>
        <w:t xml:space="preserve"> – 23th of June 2022).</w:t>
      </w:r>
    </w:p>
    <w:p w14:paraId="0CB478ED" w14:textId="02BBB04C" w:rsidR="00D153BA" w:rsidRPr="00B85799" w:rsidRDefault="00D153BA" w:rsidP="00E942D7">
      <w:pPr>
        <w:spacing w:after="0" w:line="240" w:lineRule="auto"/>
        <w:rPr>
          <w:i/>
          <w:iCs/>
          <w:lang w:val="en-GB"/>
        </w:rPr>
      </w:pPr>
    </w:p>
    <w:p w14:paraId="5F4A12DB" w14:textId="77777777" w:rsidR="00D61340" w:rsidRPr="00652D8E" w:rsidRDefault="00D61340" w:rsidP="00D61340">
      <w:pPr>
        <w:spacing w:after="0" w:line="240" w:lineRule="auto"/>
        <w:jc w:val="both"/>
        <w:rPr>
          <w:rFonts w:ascii="Calibri" w:eastAsia="Calibri" w:hAnsi="Calibri" w:cs="Calibri"/>
          <w:lang w:val="en-GB" w:eastAsia="es-ES"/>
        </w:rPr>
      </w:pPr>
    </w:p>
    <w:sectPr w:rsidR="00D61340" w:rsidRPr="00652D8E" w:rsidSect="00594731">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C33BE"/>
    <w:multiLevelType w:val="hybridMultilevel"/>
    <w:tmpl w:val="8A98958A"/>
    <w:lvl w:ilvl="0" w:tplc="0813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3B6BA7"/>
    <w:multiLevelType w:val="hybridMultilevel"/>
    <w:tmpl w:val="38465B66"/>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A54CD1"/>
    <w:multiLevelType w:val="hybridMultilevel"/>
    <w:tmpl w:val="619C25C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1C1F0E4F"/>
    <w:multiLevelType w:val="hybridMultilevel"/>
    <w:tmpl w:val="E50696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9333542"/>
    <w:multiLevelType w:val="hybridMultilevel"/>
    <w:tmpl w:val="7A520DF0"/>
    <w:lvl w:ilvl="0" w:tplc="ED1036AA">
      <w:start w:val="1"/>
      <w:numFmt w:val="upperLetter"/>
      <w:lvlText w:val="%1&gt;"/>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2B7E2F78"/>
    <w:multiLevelType w:val="hybridMultilevel"/>
    <w:tmpl w:val="A218FA1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15:restartNumberingAfterBreak="0">
    <w:nsid w:val="44564D34"/>
    <w:multiLevelType w:val="hybridMultilevel"/>
    <w:tmpl w:val="C79E87EE"/>
    <w:lvl w:ilvl="0" w:tplc="238ABCE8">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49F867BC"/>
    <w:multiLevelType w:val="hybridMultilevel"/>
    <w:tmpl w:val="C488383E"/>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8" w15:restartNumberingAfterBreak="0">
    <w:nsid w:val="544228E9"/>
    <w:multiLevelType w:val="hybridMultilevel"/>
    <w:tmpl w:val="0AE8D51A"/>
    <w:lvl w:ilvl="0" w:tplc="877E56F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8266F89"/>
    <w:multiLevelType w:val="hybridMultilevel"/>
    <w:tmpl w:val="48925F8E"/>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0" w15:restartNumberingAfterBreak="0">
    <w:nsid w:val="583535E9"/>
    <w:multiLevelType w:val="hybridMultilevel"/>
    <w:tmpl w:val="EE4CA0F4"/>
    <w:lvl w:ilvl="0" w:tplc="8A263F88">
      <w:start w:val="1"/>
      <w:numFmt w:val="lowerRoman"/>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62B04AD9"/>
    <w:multiLevelType w:val="hybridMultilevel"/>
    <w:tmpl w:val="40C647E6"/>
    <w:lvl w:ilvl="0" w:tplc="8D4C0DC2">
      <w:start w:val="1"/>
      <w:numFmt w:val="decimal"/>
      <w:lvlText w:val="%1."/>
      <w:lvlJc w:val="left"/>
      <w:pPr>
        <w:ind w:left="360" w:hanging="360"/>
      </w:pPr>
      <w:rPr>
        <w:rFonts w:ascii="Calibri" w:eastAsia="Calibri" w:hAnsi="Calibri" w:cs="Calibri" w:hint="default"/>
        <w:b w:val="0"/>
        <w:u w:val="none"/>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2" w15:restartNumberingAfterBreak="0">
    <w:nsid w:val="75EE6C53"/>
    <w:multiLevelType w:val="hybridMultilevel"/>
    <w:tmpl w:val="F8C8AD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798D5EA0"/>
    <w:multiLevelType w:val="hybridMultilevel"/>
    <w:tmpl w:val="C75A70C8"/>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16cid:durableId="649673608">
    <w:abstractNumId w:val="11"/>
  </w:num>
  <w:num w:numId="2" w16cid:durableId="1993411550">
    <w:abstractNumId w:val="10"/>
  </w:num>
  <w:num w:numId="3" w16cid:durableId="492911208">
    <w:abstractNumId w:val="4"/>
  </w:num>
  <w:num w:numId="4" w16cid:durableId="850099760">
    <w:abstractNumId w:val="6"/>
  </w:num>
  <w:num w:numId="5" w16cid:durableId="1866671467">
    <w:abstractNumId w:val="12"/>
  </w:num>
  <w:num w:numId="6" w16cid:durableId="414253570">
    <w:abstractNumId w:val="8"/>
  </w:num>
  <w:num w:numId="7" w16cid:durableId="428934616">
    <w:abstractNumId w:val="3"/>
  </w:num>
  <w:num w:numId="8" w16cid:durableId="145054139">
    <w:abstractNumId w:val="1"/>
  </w:num>
  <w:num w:numId="9" w16cid:durableId="1468619844">
    <w:abstractNumId w:val="2"/>
  </w:num>
  <w:num w:numId="10" w16cid:durableId="823156674">
    <w:abstractNumId w:val="0"/>
  </w:num>
  <w:num w:numId="11" w16cid:durableId="1028146526">
    <w:abstractNumId w:val="5"/>
  </w:num>
  <w:num w:numId="12" w16cid:durableId="680545790">
    <w:abstractNumId w:val="13"/>
  </w:num>
  <w:num w:numId="13" w16cid:durableId="2007047181">
    <w:abstractNumId w:val="9"/>
  </w:num>
  <w:num w:numId="14" w16cid:durableId="142831227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IE" w:vendorID="64" w:dllVersion="6" w:nlCheck="1" w:checkStyle="1"/>
  <w:activeWritingStyle w:appName="MSWord" w:lang="en-GB" w:vendorID="64" w:dllVersion="6" w:nlCheck="1" w:checkStyle="1"/>
  <w:activeWritingStyle w:appName="MSWord" w:lang="es-ES" w:vendorID="64" w:dllVersion="6" w:nlCheck="1" w:checkStyle="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3724C6"/>
    <w:rsid w:val="0001774D"/>
    <w:rsid w:val="00024512"/>
    <w:rsid w:val="0004288F"/>
    <w:rsid w:val="00056663"/>
    <w:rsid w:val="00056D29"/>
    <w:rsid w:val="000731BA"/>
    <w:rsid w:val="00074EF2"/>
    <w:rsid w:val="00080C97"/>
    <w:rsid w:val="0008C852"/>
    <w:rsid w:val="000A1560"/>
    <w:rsid w:val="000C0C20"/>
    <w:rsid w:val="000D532B"/>
    <w:rsid w:val="000D6D75"/>
    <w:rsid w:val="000F690F"/>
    <w:rsid w:val="001576BD"/>
    <w:rsid w:val="0016628B"/>
    <w:rsid w:val="00166D6F"/>
    <w:rsid w:val="00170E4C"/>
    <w:rsid w:val="00171DBC"/>
    <w:rsid w:val="00196660"/>
    <w:rsid w:val="001A704C"/>
    <w:rsid w:val="001D4287"/>
    <w:rsid w:val="001D5951"/>
    <w:rsid w:val="00212D8D"/>
    <w:rsid w:val="00214E76"/>
    <w:rsid w:val="002712E8"/>
    <w:rsid w:val="00281FCB"/>
    <w:rsid w:val="00290B40"/>
    <w:rsid w:val="00297677"/>
    <w:rsid w:val="002A497C"/>
    <w:rsid w:val="002A634D"/>
    <w:rsid w:val="002B2C14"/>
    <w:rsid w:val="002B40F1"/>
    <w:rsid w:val="002B5D77"/>
    <w:rsid w:val="002C27E4"/>
    <w:rsid w:val="002C2A71"/>
    <w:rsid w:val="002C56C0"/>
    <w:rsid w:val="002C6F52"/>
    <w:rsid w:val="002E11D1"/>
    <w:rsid w:val="00333664"/>
    <w:rsid w:val="00335301"/>
    <w:rsid w:val="00346D49"/>
    <w:rsid w:val="00355682"/>
    <w:rsid w:val="00361ECA"/>
    <w:rsid w:val="003674F2"/>
    <w:rsid w:val="003724C6"/>
    <w:rsid w:val="003A5C80"/>
    <w:rsid w:val="003A7CE9"/>
    <w:rsid w:val="003B0DDA"/>
    <w:rsid w:val="00414059"/>
    <w:rsid w:val="004221A3"/>
    <w:rsid w:val="0042412B"/>
    <w:rsid w:val="004260F7"/>
    <w:rsid w:val="004327AD"/>
    <w:rsid w:val="00456CDD"/>
    <w:rsid w:val="00476445"/>
    <w:rsid w:val="00482582"/>
    <w:rsid w:val="004A1DDA"/>
    <w:rsid w:val="004A1ECB"/>
    <w:rsid w:val="004B1473"/>
    <w:rsid w:val="00507FB0"/>
    <w:rsid w:val="00511C85"/>
    <w:rsid w:val="0051367A"/>
    <w:rsid w:val="00543588"/>
    <w:rsid w:val="00573171"/>
    <w:rsid w:val="0057538D"/>
    <w:rsid w:val="005763C3"/>
    <w:rsid w:val="00590667"/>
    <w:rsid w:val="00594731"/>
    <w:rsid w:val="00597939"/>
    <w:rsid w:val="005B0B19"/>
    <w:rsid w:val="005B11DC"/>
    <w:rsid w:val="006043A8"/>
    <w:rsid w:val="006333A2"/>
    <w:rsid w:val="00644513"/>
    <w:rsid w:val="00652D8E"/>
    <w:rsid w:val="006718AA"/>
    <w:rsid w:val="00680F49"/>
    <w:rsid w:val="006959F8"/>
    <w:rsid w:val="006B607A"/>
    <w:rsid w:val="006C7630"/>
    <w:rsid w:val="006D68DF"/>
    <w:rsid w:val="00701734"/>
    <w:rsid w:val="00712440"/>
    <w:rsid w:val="007211E2"/>
    <w:rsid w:val="00740B23"/>
    <w:rsid w:val="00757733"/>
    <w:rsid w:val="00771F61"/>
    <w:rsid w:val="007768B1"/>
    <w:rsid w:val="007A34FC"/>
    <w:rsid w:val="007C766D"/>
    <w:rsid w:val="007D4111"/>
    <w:rsid w:val="007E1DAE"/>
    <w:rsid w:val="007E7ED7"/>
    <w:rsid w:val="007F14A7"/>
    <w:rsid w:val="007F27DD"/>
    <w:rsid w:val="007F60C9"/>
    <w:rsid w:val="0081135D"/>
    <w:rsid w:val="0082745F"/>
    <w:rsid w:val="00851AAB"/>
    <w:rsid w:val="0086127B"/>
    <w:rsid w:val="00865DC5"/>
    <w:rsid w:val="00872F7E"/>
    <w:rsid w:val="00897DC8"/>
    <w:rsid w:val="008D1407"/>
    <w:rsid w:val="008F00BA"/>
    <w:rsid w:val="008F6215"/>
    <w:rsid w:val="00920C19"/>
    <w:rsid w:val="009308F0"/>
    <w:rsid w:val="00934918"/>
    <w:rsid w:val="009657EA"/>
    <w:rsid w:val="00974329"/>
    <w:rsid w:val="00976573"/>
    <w:rsid w:val="009770B9"/>
    <w:rsid w:val="00985E9C"/>
    <w:rsid w:val="00992F0E"/>
    <w:rsid w:val="009A0C66"/>
    <w:rsid w:val="009A30FD"/>
    <w:rsid w:val="009A5B73"/>
    <w:rsid w:val="009B17AC"/>
    <w:rsid w:val="009B336F"/>
    <w:rsid w:val="00A05091"/>
    <w:rsid w:val="00A12BB8"/>
    <w:rsid w:val="00A2264C"/>
    <w:rsid w:val="00A319D0"/>
    <w:rsid w:val="00A4034A"/>
    <w:rsid w:val="00A85126"/>
    <w:rsid w:val="00AA0E70"/>
    <w:rsid w:val="00AC3E78"/>
    <w:rsid w:val="00AC44FF"/>
    <w:rsid w:val="00AC58C3"/>
    <w:rsid w:val="00AD0F74"/>
    <w:rsid w:val="00AE40DF"/>
    <w:rsid w:val="00AF273B"/>
    <w:rsid w:val="00B22E73"/>
    <w:rsid w:val="00B25985"/>
    <w:rsid w:val="00B30EEB"/>
    <w:rsid w:val="00B33F95"/>
    <w:rsid w:val="00B35CE3"/>
    <w:rsid w:val="00B51C8C"/>
    <w:rsid w:val="00B714E3"/>
    <w:rsid w:val="00B723E7"/>
    <w:rsid w:val="00B8407A"/>
    <w:rsid w:val="00B85799"/>
    <w:rsid w:val="00BE5A63"/>
    <w:rsid w:val="00BF07B2"/>
    <w:rsid w:val="00BF132E"/>
    <w:rsid w:val="00BF5911"/>
    <w:rsid w:val="00C01A61"/>
    <w:rsid w:val="00C30A3B"/>
    <w:rsid w:val="00C3500B"/>
    <w:rsid w:val="00C60988"/>
    <w:rsid w:val="00C60D8C"/>
    <w:rsid w:val="00C8384B"/>
    <w:rsid w:val="00C84217"/>
    <w:rsid w:val="00C91643"/>
    <w:rsid w:val="00C92689"/>
    <w:rsid w:val="00CA0A5D"/>
    <w:rsid w:val="00CB5E08"/>
    <w:rsid w:val="00CD3F1D"/>
    <w:rsid w:val="00CD4ACD"/>
    <w:rsid w:val="00CD4D06"/>
    <w:rsid w:val="00CE0141"/>
    <w:rsid w:val="00CF1AD0"/>
    <w:rsid w:val="00D001BA"/>
    <w:rsid w:val="00D05C76"/>
    <w:rsid w:val="00D0792C"/>
    <w:rsid w:val="00D153BA"/>
    <w:rsid w:val="00D277A3"/>
    <w:rsid w:val="00D36AF9"/>
    <w:rsid w:val="00D47B0A"/>
    <w:rsid w:val="00D50314"/>
    <w:rsid w:val="00D61340"/>
    <w:rsid w:val="00D61F58"/>
    <w:rsid w:val="00D64CC0"/>
    <w:rsid w:val="00D85EEA"/>
    <w:rsid w:val="00DA0269"/>
    <w:rsid w:val="00DB5E45"/>
    <w:rsid w:val="00DC534E"/>
    <w:rsid w:val="00DC7E6C"/>
    <w:rsid w:val="00DD1D2C"/>
    <w:rsid w:val="00DF7924"/>
    <w:rsid w:val="00E1745B"/>
    <w:rsid w:val="00E23E9D"/>
    <w:rsid w:val="00E36279"/>
    <w:rsid w:val="00E64507"/>
    <w:rsid w:val="00E87651"/>
    <w:rsid w:val="00E942D7"/>
    <w:rsid w:val="00EA46AE"/>
    <w:rsid w:val="00EA65EC"/>
    <w:rsid w:val="00EB1A5C"/>
    <w:rsid w:val="00EE7B53"/>
    <w:rsid w:val="00F15971"/>
    <w:rsid w:val="00F26602"/>
    <w:rsid w:val="00F420C9"/>
    <w:rsid w:val="00F74209"/>
    <w:rsid w:val="00F7462A"/>
    <w:rsid w:val="00F91B2C"/>
    <w:rsid w:val="00F960B0"/>
    <w:rsid w:val="00F9622A"/>
    <w:rsid w:val="00FA0878"/>
    <w:rsid w:val="00FA2D8B"/>
    <w:rsid w:val="00FA5B52"/>
    <w:rsid w:val="00FB3C48"/>
    <w:rsid w:val="00FB438A"/>
    <w:rsid w:val="00FB6104"/>
    <w:rsid w:val="00FC3A51"/>
    <w:rsid w:val="00FE6EE3"/>
    <w:rsid w:val="00FF37DB"/>
    <w:rsid w:val="014D2453"/>
    <w:rsid w:val="04B9D5BC"/>
    <w:rsid w:val="04C9CAED"/>
    <w:rsid w:val="04DFB94E"/>
    <w:rsid w:val="0503A84C"/>
    <w:rsid w:val="0541476E"/>
    <w:rsid w:val="05DAE6BC"/>
    <w:rsid w:val="0654772D"/>
    <w:rsid w:val="06E2A4B9"/>
    <w:rsid w:val="082DE222"/>
    <w:rsid w:val="09503D76"/>
    <w:rsid w:val="098D46DF"/>
    <w:rsid w:val="0C0FE71B"/>
    <w:rsid w:val="0DCAE3E8"/>
    <w:rsid w:val="0E1E3D71"/>
    <w:rsid w:val="107FEA7C"/>
    <w:rsid w:val="110FED9B"/>
    <w:rsid w:val="1247BE9E"/>
    <w:rsid w:val="12F1AE94"/>
    <w:rsid w:val="1878C035"/>
    <w:rsid w:val="1B472890"/>
    <w:rsid w:val="1D38FA44"/>
    <w:rsid w:val="1D3CF034"/>
    <w:rsid w:val="1E6D59C1"/>
    <w:rsid w:val="1FB7093F"/>
    <w:rsid w:val="2163660E"/>
    <w:rsid w:val="21B2D23A"/>
    <w:rsid w:val="2243A73B"/>
    <w:rsid w:val="22DF0E5E"/>
    <w:rsid w:val="24B6A4D2"/>
    <w:rsid w:val="257E3D55"/>
    <w:rsid w:val="2688F1DC"/>
    <w:rsid w:val="271834B8"/>
    <w:rsid w:val="27DFEA60"/>
    <w:rsid w:val="28A48F81"/>
    <w:rsid w:val="29A70C68"/>
    <w:rsid w:val="29B4A2C8"/>
    <w:rsid w:val="2A51AE78"/>
    <w:rsid w:val="2A5753F4"/>
    <w:rsid w:val="2B028110"/>
    <w:rsid w:val="2D017ADD"/>
    <w:rsid w:val="2E1D72BE"/>
    <w:rsid w:val="2F8868EB"/>
    <w:rsid w:val="306D9673"/>
    <w:rsid w:val="314B5932"/>
    <w:rsid w:val="32EA47EB"/>
    <w:rsid w:val="33506730"/>
    <w:rsid w:val="33798721"/>
    <w:rsid w:val="35094D0F"/>
    <w:rsid w:val="3552B2A7"/>
    <w:rsid w:val="363F63DE"/>
    <w:rsid w:val="367017FF"/>
    <w:rsid w:val="36AC4C42"/>
    <w:rsid w:val="36D61D3E"/>
    <w:rsid w:val="381BD7A6"/>
    <w:rsid w:val="3CDE2119"/>
    <w:rsid w:val="3E173D44"/>
    <w:rsid w:val="3F25F7E2"/>
    <w:rsid w:val="3FA9465F"/>
    <w:rsid w:val="408BA7C3"/>
    <w:rsid w:val="408F6FCD"/>
    <w:rsid w:val="40E14CA9"/>
    <w:rsid w:val="414516C0"/>
    <w:rsid w:val="41B1AE5C"/>
    <w:rsid w:val="43B10F31"/>
    <w:rsid w:val="43EC8F01"/>
    <w:rsid w:val="446E145C"/>
    <w:rsid w:val="448049A6"/>
    <w:rsid w:val="47F40EF8"/>
    <w:rsid w:val="488DBBB0"/>
    <w:rsid w:val="4A62302F"/>
    <w:rsid w:val="4B1370CD"/>
    <w:rsid w:val="4D635C28"/>
    <w:rsid w:val="4D686B97"/>
    <w:rsid w:val="4DC0BA3F"/>
    <w:rsid w:val="4E8D0CA3"/>
    <w:rsid w:val="50374236"/>
    <w:rsid w:val="50A36E4D"/>
    <w:rsid w:val="52C10641"/>
    <w:rsid w:val="537F79E9"/>
    <w:rsid w:val="53DB6CC7"/>
    <w:rsid w:val="547EB736"/>
    <w:rsid w:val="54C49319"/>
    <w:rsid w:val="550B955F"/>
    <w:rsid w:val="55D433C4"/>
    <w:rsid w:val="56153358"/>
    <w:rsid w:val="5B234869"/>
    <w:rsid w:val="631531F1"/>
    <w:rsid w:val="6369EC40"/>
    <w:rsid w:val="64112BCD"/>
    <w:rsid w:val="65B2092F"/>
    <w:rsid w:val="66F07C74"/>
    <w:rsid w:val="67E8A314"/>
    <w:rsid w:val="6A68BF9B"/>
    <w:rsid w:val="6A77C231"/>
    <w:rsid w:val="6DCBCDFE"/>
    <w:rsid w:val="6F240379"/>
    <w:rsid w:val="70CE39D9"/>
    <w:rsid w:val="722901BA"/>
    <w:rsid w:val="75B1ED48"/>
    <w:rsid w:val="76577BBF"/>
    <w:rsid w:val="77245300"/>
    <w:rsid w:val="77A8F85C"/>
    <w:rsid w:val="78627B28"/>
    <w:rsid w:val="79F73F14"/>
    <w:rsid w:val="7A732F50"/>
    <w:rsid w:val="7D2DCA43"/>
    <w:rsid w:val="7FE535A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A84342"/>
  <w15:chartTrackingRefBased/>
  <w15:docId w15:val="{D6C0908F-A5EF-40A8-99A6-35A0F7E69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724C6"/>
  </w:style>
  <w:style w:type="paragraph" w:styleId="Kop5">
    <w:name w:val="heading 5"/>
    <w:basedOn w:val="Standaard"/>
    <w:next w:val="Standaard"/>
    <w:link w:val="Kop5Char"/>
    <w:uiPriority w:val="9"/>
    <w:semiHidden/>
    <w:unhideWhenUsed/>
    <w:qFormat/>
    <w:rsid w:val="0059473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3724C6"/>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3724C6"/>
    <w:pPr>
      <w:ind w:left="720"/>
      <w:contextualSpacing/>
    </w:pPr>
  </w:style>
  <w:style w:type="character" w:styleId="Hyperlink">
    <w:name w:val="Hyperlink"/>
    <w:basedOn w:val="Standaardalinea-lettertype"/>
    <w:uiPriority w:val="99"/>
    <w:unhideWhenUsed/>
    <w:rsid w:val="00851AAB"/>
    <w:rPr>
      <w:color w:val="0563C1" w:themeColor="hyperlink"/>
      <w:u w:val="single"/>
    </w:rPr>
  </w:style>
  <w:style w:type="character" w:customStyle="1" w:styleId="Kop5Char">
    <w:name w:val="Kop 5 Char"/>
    <w:basedOn w:val="Standaardalinea-lettertype"/>
    <w:link w:val="Kop5"/>
    <w:uiPriority w:val="9"/>
    <w:semiHidden/>
    <w:rsid w:val="00594731"/>
    <w:rPr>
      <w:rFonts w:asciiTheme="majorHAnsi" w:eastAsiaTheme="majorEastAsia" w:hAnsiTheme="majorHAnsi" w:cstheme="majorBidi"/>
      <w:color w:val="2E74B5" w:themeColor="accent1" w:themeShade="BF"/>
    </w:rPr>
  </w:style>
  <w:style w:type="paragraph" w:customStyle="1" w:styleId="Default">
    <w:name w:val="Default"/>
    <w:rsid w:val="006D68DF"/>
    <w:pPr>
      <w:autoSpaceDE w:val="0"/>
      <w:autoSpaceDN w:val="0"/>
      <w:adjustRightInd w:val="0"/>
      <w:spacing w:after="0" w:line="240" w:lineRule="auto"/>
    </w:pPr>
    <w:rPr>
      <w:rFonts w:ascii="Times New Roman" w:hAnsi="Times New Roman" w:cs="Times New Roman"/>
      <w:color w:val="000000"/>
      <w:sz w:val="24"/>
      <w:szCs w:val="24"/>
    </w:rPr>
  </w:style>
  <w:style w:type="paragraph" w:styleId="HTML-voorafopgemaakt">
    <w:name w:val="HTML Preformatted"/>
    <w:basedOn w:val="Standaard"/>
    <w:link w:val="HTML-voorafopgemaaktChar"/>
    <w:uiPriority w:val="99"/>
    <w:semiHidden/>
    <w:unhideWhenUsed/>
    <w:rsid w:val="004825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ES"/>
    </w:rPr>
  </w:style>
  <w:style w:type="character" w:customStyle="1" w:styleId="HTML-voorafopgemaaktChar">
    <w:name w:val="HTML - vooraf opgemaakt Char"/>
    <w:basedOn w:val="Standaardalinea-lettertype"/>
    <w:link w:val="HTML-voorafopgemaakt"/>
    <w:uiPriority w:val="99"/>
    <w:semiHidden/>
    <w:rsid w:val="00482582"/>
    <w:rPr>
      <w:rFonts w:ascii="Courier New" w:eastAsia="Times New Roman" w:hAnsi="Courier New" w:cs="Courier New"/>
      <w:sz w:val="20"/>
      <w:szCs w:val="20"/>
      <w:lang w:eastAsia="es-ES"/>
    </w:rPr>
  </w:style>
  <w:style w:type="character" w:customStyle="1" w:styleId="y2iqfc">
    <w:name w:val="y2iqfc"/>
    <w:basedOn w:val="Standaardalinea-lettertype"/>
    <w:rsid w:val="00482582"/>
  </w:style>
  <w:style w:type="character" w:styleId="Verwijzingopmerking">
    <w:name w:val="annotation reference"/>
    <w:basedOn w:val="Standaardalinea-lettertype"/>
    <w:uiPriority w:val="99"/>
    <w:semiHidden/>
    <w:unhideWhenUsed/>
    <w:rsid w:val="00C84217"/>
    <w:rPr>
      <w:sz w:val="16"/>
      <w:szCs w:val="16"/>
    </w:rPr>
  </w:style>
  <w:style w:type="paragraph" w:styleId="Tekstopmerking">
    <w:name w:val="annotation text"/>
    <w:basedOn w:val="Standaard"/>
    <w:link w:val="TekstopmerkingChar"/>
    <w:uiPriority w:val="99"/>
    <w:semiHidden/>
    <w:unhideWhenUsed/>
    <w:rsid w:val="00C84217"/>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C84217"/>
    <w:rPr>
      <w:sz w:val="20"/>
      <w:szCs w:val="20"/>
    </w:rPr>
  </w:style>
  <w:style w:type="paragraph" w:styleId="Onderwerpvanopmerking">
    <w:name w:val="annotation subject"/>
    <w:basedOn w:val="Tekstopmerking"/>
    <w:next w:val="Tekstopmerking"/>
    <w:link w:val="OnderwerpvanopmerkingChar"/>
    <w:uiPriority w:val="99"/>
    <w:semiHidden/>
    <w:unhideWhenUsed/>
    <w:rsid w:val="00C84217"/>
    <w:rPr>
      <w:b/>
      <w:bCs/>
    </w:rPr>
  </w:style>
  <w:style w:type="character" w:customStyle="1" w:styleId="OnderwerpvanopmerkingChar">
    <w:name w:val="Onderwerp van opmerking Char"/>
    <w:basedOn w:val="TekstopmerkingChar"/>
    <w:link w:val="Onderwerpvanopmerking"/>
    <w:uiPriority w:val="99"/>
    <w:semiHidden/>
    <w:rsid w:val="00C84217"/>
    <w:rPr>
      <w:b/>
      <w:bCs/>
      <w:sz w:val="20"/>
      <w:szCs w:val="20"/>
    </w:rPr>
  </w:style>
  <w:style w:type="paragraph" w:styleId="Ballontekst">
    <w:name w:val="Balloon Text"/>
    <w:basedOn w:val="Standaard"/>
    <w:link w:val="BallontekstChar"/>
    <w:uiPriority w:val="99"/>
    <w:semiHidden/>
    <w:unhideWhenUsed/>
    <w:rsid w:val="00C84217"/>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C84217"/>
    <w:rPr>
      <w:rFonts w:ascii="Segoe UI" w:hAnsi="Segoe UI" w:cs="Segoe UI"/>
      <w:sz w:val="18"/>
      <w:szCs w:val="18"/>
    </w:rPr>
  </w:style>
  <w:style w:type="paragraph" w:styleId="Revisie">
    <w:name w:val="Revision"/>
    <w:hidden/>
    <w:uiPriority w:val="99"/>
    <w:semiHidden/>
    <w:rsid w:val="00212D8D"/>
    <w:pPr>
      <w:spacing w:after="0" w:line="240" w:lineRule="auto"/>
    </w:pPr>
  </w:style>
  <w:style w:type="character" w:styleId="Onopgelostemelding">
    <w:name w:val="Unresolved Mention"/>
    <w:basedOn w:val="Standaardalinea-lettertype"/>
    <w:uiPriority w:val="99"/>
    <w:semiHidden/>
    <w:unhideWhenUsed/>
    <w:rsid w:val="00897D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928344">
      <w:bodyDiv w:val="1"/>
      <w:marLeft w:val="0"/>
      <w:marRight w:val="0"/>
      <w:marTop w:val="0"/>
      <w:marBottom w:val="0"/>
      <w:divBdr>
        <w:top w:val="none" w:sz="0" w:space="0" w:color="auto"/>
        <w:left w:val="none" w:sz="0" w:space="0" w:color="auto"/>
        <w:bottom w:val="none" w:sz="0" w:space="0" w:color="auto"/>
        <w:right w:val="none" w:sz="0" w:space="0" w:color="auto"/>
      </w:divBdr>
    </w:div>
    <w:div w:id="182594268">
      <w:bodyDiv w:val="1"/>
      <w:marLeft w:val="0"/>
      <w:marRight w:val="0"/>
      <w:marTop w:val="0"/>
      <w:marBottom w:val="0"/>
      <w:divBdr>
        <w:top w:val="none" w:sz="0" w:space="0" w:color="auto"/>
        <w:left w:val="none" w:sz="0" w:space="0" w:color="auto"/>
        <w:bottom w:val="none" w:sz="0" w:space="0" w:color="auto"/>
        <w:right w:val="none" w:sz="0" w:space="0" w:color="auto"/>
      </w:divBdr>
    </w:div>
    <w:div w:id="208491268">
      <w:bodyDiv w:val="1"/>
      <w:marLeft w:val="0"/>
      <w:marRight w:val="0"/>
      <w:marTop w:val="0"/>
      <w:marBottom w:val="0"/>
      <w:divBdr>
        <w:top w:val="none" w:sz="0" w:space="0" w:color="auto"/>
        <w:left w:val="none" w:sz="0" w:space="0" w:color="auto"/>
        <w:bottom w:val="none" w:sz="0" w:space="0" w:color="auto"/>
        <w:right w:val="none" w:sz="0" w:space="0" w:color="auto"/>
      </w:divBdr>
    </w:div>
    <w:div w:id="322511985">
      <w:bodyDiv w:val="1"/>
      <w:marLeft w:val="0"/>
      <w:marRight w:val="0"/>
      <w:marTop w:val="0"/>
      <w:marBottom w:val="0"/>
      <w:divBdr>
        <w:top w:val="none" w:sz="0" w:space="0" w:color="auto"/>
        <w:left w:val="none" w:sz="0" w:space="0" w:color="auto"/>
        <w:bottom w:val="none" w:sz="0" w:space="0" w:color="auto"/>
        <w:right w:val="none" w:sz="0" w:space="0" w:color="auto"/>
      </w:divBdr>
    </w:div>
    <w:div w:id="357853279">
      <w:bodyDiv w:val="1"/>
      <w:marLeft w:val="0"/>
      <w:marRight w:val="0"/>
      <w:marTop w:val="0"/>
      <w:marBottom w:val="0"/>
      <w:divBdr>
        <w:top w:val="none" w:sz="0" w:space="0" w:color="auto"/>
        <w:left w:val="none" w:sz="0" w:space="0" w:color="auto"/>
        <w:bottom w:val="none" w:sz="0" w:space="0" w:color="auto"/>
        <w:right w:val="none" w:sz="0" w:space="0" w:color="auto"/>
      </w:divBdr>
    </w:div>
    <w:div w:id="459081036">
      <w:bodyDiv w:val="1"/>
      <w:marLeft w:val="0"/>
      <w:marRight w:val="0"/>
      <w:marTop w:val="0"/>
      <w:marBottom w:val="0"/>
      <w:divBdr>
        <w:top w:val="none" w:sz="0" w:space="0" w:color="auto"/>
        <w:left w:val="none" w:sz="0" w:space="0" w:color="auto"/>
        <w:bottom w:val="none" w:sz="0" w:space="0" w:color="auto"/>
        <w:right w:val="none" w:sz="0" w:space="0" w:color="auto"/>
      </w:divBdr>
    </w:div>
    <w:div w:id="497766513">
      <w:bodyDiv w:val="1"/>
      <w:marLeft w:val="0"/>
      <w:marRight w:val="0"/>
      <w:marTop w:val="0"/>
      <w:marBottom w:val="0"/>
      <w:divBdr>
        <w:top w:val="none" w:sz="0" w:space="0" w:color="auto"/>
        <w:left w:val="none" w:sz="0" w:space="0" w:color="auto"/>
        <w:bottom w:val="none" w:sz="0" w:space="0" w:color="auto"/>
        <w:right w:val="none" w:sz="0" w:space="0" w:color="auto"/>
      </w:divBdr>
    </w:div>
    <w:div w:id="966660738">
      <w:bodyDiv w:val="1"/>
      <w:marLeft w:val="0"/>
      <w:marRight w:val="0"/>
      <w:marTop w:val="0"/>
      <w:marBottom w:val="0"/>
      <w:divBdr>
        <w:top w:val="none" w:sz="0" w:space="0" w:color="auto"/>
        <w:left w:val="none" w:sz="0" w:space="0" w:color="auto"/>
        <w:bottom w:val="none" w:sz="0" w:space="0" w:color="auto"/>
        <w:right w:val="none" w:sz="0" w:space="0" w:color="auto"/>
      </w:divBdr>
    </w:div>
    <w:div w:id="1400979681">
      <w:bodyDiv w:val="1"/>
      <w:marLeft w:val="0"/>
      <w:marRight w:val="0"/>
      <w:marTop w:val="0"/>
      <w:marBottom w:val="0"/>
      <w:divBdr>
        <w:top w:val="none" w:sz="0" w:space="0" w:color="auto"/>
        <w:left w:val="none" w:sz="0" w:space="0" w:color="auto"/>
        <w:bottom w:val="none" w:sz="0" w:space="0" w:color="auto"/>
        <w:right w:val="none" w:sz="0" w:space="0" w:color="auto"/>
      </w:divBdr>
    </w:div>
    <w:div w:id="1471746711">
      <w:bodyDiv w:val="1"/>
      <w:marLeft w:val="0"/>
      <w:marRight w:val="0"/>
      <w:marTop w:val="0"/>
      <w:marBottom w:val="0"/>
      <w:divBdr>
        <w:top w:val="none" w:sz="0" w:space="0" w:color="auto"/>
        <w:left w:val="none" w:sz="0" w:space="0" w:color="auto"/>
        <w:bottom w:val="none" w:sz="0" w:space="0" w:color="auto"/>
        <w:right w:val="none" w:sz="0" w:space="0" w:color="auto"/>
      </w:divBdr>
    </w:div>
    <w:div w:id="1535576163">
      <w:bodyDiv w:val="1"/>
      <w:marLeft w:val="0"/>
      <w:marRight w:val="0"/>
      <w:marTop w:val="0"/>
      <w:marBottom w:val="0"/>
      <w:divBdr>
        <w:top w:val="none" w:sz="0" w:space="0" w:color="auto"/>
        <w:left w:val="none" w:sz="0" w:space="0" w:color="auto"/>
        <w:bottom w:val="none" w:sz="0" w:space="0" w:color="auto"/>
        <w:right w:val="none" w:sz="0" w:space="0" w:color="auto"/>
      </w:divBdr>
    </w:div>
    <w:div w:id="1837719277">
      <w:bodyDiv w:val="1"/>
      <w:marLeft w:val="0"/>
      <w:marRight w:val="0"/>
      <w:marTop w:val="0"/>
      <w:marBottom w:val="0"/>
      <w:divBdr>
        <w:top w:val="none" w:sz="0" w:space="0" w:color="auto"/>
        <w:left w:val="none" w:sz="0" w:space="0" w:color="auto"/>
        <w:bottom w:val="none" w:sz="0" w:space="0" w:color="auto"/>
        <w:right w:val="none" w:sz="0" w:space="0" w:color="auto"/>
      </w:divBdr>
    </w:div>
    <w:div w:id="1893224717">
      <w:bodyDiv w:val="1"/>
      <w:marLeft w:val="0"/>
      <w:marRight w:val="0"/>
      <w:marTop w:val="0"/>
      <w:marBottom w:val="0"/>
      <w:divBdr>
        <w:top w:val="none" w:sz="0" w:space="0" w:color="auto"/>
        <w:left w:val="none" w:sz="0" w:space="0" w:color="auto"/>
        <w:bottom w:val="none" w:sz="0" w:space="0" w:color="auto"/>
        <w:right w:val="none" w:sz="0" w:space="0" w:color="auto"/>
      </w:divBdr>
    </w:div>
    <w:div w:id="1947342367">
      <w:bodyDiv w:val="1"/>
      <w:marLeft w:val="0"/>
      <w:marRight w:val="0"/>
      <w:marTop w:val="0"/>
      <w:marBottom w:val="0"/>
      <w:divBdr>
        <w:top w:val="none" w:sz="0" w:space="0" w:color="auto"/>
        <w:left w:val="none" w:sz="0" w:space="0" w:color="auto"/>
        <w:bottom w:val="none" w:sz="0" w:space="0" w:color="auto"/>
        <w:right w:val="none" w:sz="0" w:space="0" w:color="auto"/>
      </w:divBdr>
    </w:div>
    <w:div w:id="1980259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ed.europa.eu/udl?uri=TED:NOTICE:204115-2022:TEXT:NL:HTML&amp;tabId=1" TargetMode="External"/><Relationship Id="rId13" Type="http://schemas.openxmlformats.org/officeDocument/2006/relationships/hyperlink" Target="https://www.vlaanderen.be/basisbereikbaarheid-en-de-mobiliteitsswitch/vervoerregios" TargetMode="External"/><Relationship Id="rId18" Type="http://schemas.openxmlformats.org/officeDocument/2006/relationships/hyperlink" Target="https://ted.europa.eu/udl?uri=TED:NOTICE:204115-2022:TEXT:NL:HTML&amp;tabId=4" TargetMode="External"/><Relationship Id="rId3" Type="http://schemas.openxmlformats.org/officeDocument/2006/relationships/customXml" Target="../customXml/item3.xml"/><Relationship Id="rId21" Type="http://schemas.openxmlformats.org/officeDocument/2006/relationships/hyperlink" Target="https://ted.europa.eu/udl?uri=TED:NOTICE:271794-2022:TEXT:NL:HTML" TargetMode="External"/><Relationship Id="rId7" Type="http://schemas.openxmlformats.org/officeDocument/2006/relationships/webSettings" Target="webSettings.xml"/><Relationship Id="rId12" Type="http://schemas.openxmlformats.org/officeDocument/2006/relationships/hyperlink" Target="https://publicaties.vlaanderen.be/view-file/51317" TargetMode="External"/><Relationship Id="rId17" Type="http://schemas.openxmlformats.org/officeDocument/2006/relationships/hyperlink" Target="https://ted.europa.eu/udl?uri=TED:NOTICE:204115-2022:TEXT:NL:HTML&amp;tabId=1"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eur03.safelinks.protection.outlook.com/?url=https%3A%2F%2Fwww.vlaanderen.be%2Flokale-besturen-en-publieke-laadinfrastructuur&amp;data=05%7C02%7Cstephanie.dewulf2%40vlaanderen.be%7Cdf6f3f26565e4c60a7ed08dc3f6cbefd%7C0c0338a695614ee8b8d64e89cbd520a0%7C0%7C0%7C638454983486885050%7CUnknown%7CTWFpbGZsb3d8eyJWIjoiMC4wLjAwMDAiLCJQIjoiV2luMzIiLCJBTiI6Ik1haWwiLCJXVCI6Mn0%3D%7C0%7C%7C%7C&amp;sdata=VEwsh%2Fb6lNfjaonQ8pfsMXB5E27bJaQsJZBFh6MDXiQ%3D&amp;reserved=0" TargetMode="External"/><Relationship Id="rId20" Type="http://schemas.openxmlformats.org/officeDocument/2006/relationships/hyperlink" Target="https://ted.europa.eu/udl?uri=TED:NOTICE:263484-2022:TEXT:NL:HTML"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vlaanderen.be/lokale-besturen-en-publieke-laadinfrastructuur" TargetMode="Externa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eur03.safelinks.protection.outlook.com/?url=https%3A%2F%2Fassets.vlaanderen.be%2Fimage%2Fupload%2Fv1657024210%2FMOW_2201638_Leidraad_lokaal_laden-v4_qfrp4z.pdf&amp;data=05%7C02%7Cstephanie.dewulf2%40vlaanderen.be%7Cdf6f3f26565e4c60a7ed08dc3f6cbefd%7C0c0338a695614ee8b8d64e89cbd520a0%7C0%7C0%7C638454983486877077%7CUnknown%7CTWFpbGZsb3d8eyJWIjoiMC4wLjAwMDAiLCJQIjoiV2luMzIiLCJBTiI6Ik1haWwiLCJXVCI6Mn0%3D%7C0%7C%7C%7C&amp;sdata=iFCKMESOEZ1Q%2FcWy25d7iLfEfydStE%2Bj%2BB0VJzfBjgs%3D&amp;reserved=0" TargetMode="External"/><Relationship Id="rId23" Type="http://schemas.openxmlformats.org/officeDocument/2006/relationships/hyperlink" Target="https://ted.europa.eu/udl?uri=TED:NOTICE:301980-2022:TEXT:NL:HTML" TargetMode="External"/><Relationship Id="rId10" Type="http://schemas.openxmlformats.org/officeDocument/2006/relationships/hyperlink" Target="https://www.vlaanderen.be/milieuvriendelijke-voertuigen" TargetMode="External"/><Relationship Id="rId19" Type="http://schemas.openxmlformats.org/officeDocument/2006/relationships/hyperlink" Target="https://ted.europa.eu/udl?uri=TED:NOTICE:204115-2022:TEXT:NL:HTML" TargetMode="External"/><Relationship Id="rId4" Type="http://schemas.openxmlformats.org/officeDocument/2006/relationships/numbering" Target="numbering.xml"/><Relationship Id="rId9" Type="http://schemas.openxmlformats.org/officeDocument/2006/relationships/hyperlink" Target="https://ted.europa.eu/udl?uri=TED:NOTICE:204115-2022:TEXT:NL:HTML&amp;tabId=1" TargetMode="External"/><Relationship Id="rId14" Type="http://schemas.openxmlformats.org/officeDocument/2006/relationships/hyperlink" Target="https://eur03.safelinks.protection.outlook.com/?url=https%3A%2F%2Fwww.vlaanderen.be%2Fmilieuvriendelijke-voertuigen&amp;data=05%7C02%7Cstephanie.dewulf2%40vlaanderen.be%7Cdf6f3f26565e4c60a7ed08dc3f6cbefd%7C0c0338a695614ee8b8d64e89cbd520a0%7C0%7C0%7C638454983486865987%7CUnknown%7CTWFpbGZsb3d8eyJWIjoiMC4wLjAwMDAiLCJQIjoiV2luMzIiLCJBTiI6Ik1haWwiLCJXVCI6Mn0%3D%7C0%7C%7C%7C&amp;sdata=9L7mhtJ5MGboJxaxJ9rLFHKvW3mvdWCi5a5pczC%2F19Y%3D&amp;reserved=0" TargetMode="External"/><Relationship Id="rId22" Type="http://schemas.openxmlformats.org/officeDocument/2006/relationships/hyperlink" Target="https://ted.europa.eu/udl?uri=TED:NOTICE:280898-2022:TEXT:NL: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3F6F826A1091A46B3A8DCAA4C60BA62" ma:contentTypeVersion="6" ma:contentTypeDescription="Een nieuw document maken." ma:contentTypeScope="" ma:versionID="67373e9f5243508478e7d12ddd12604d">
  <xsd:schema xmlns:xsd="http://www.w3.org/2001/XMLSchema" xmlns:xs="http://www.w3.org/2001/XMLSchema" xmlns:p="http://schemas.microsoft.com/office/2006/metadata/properties" xmlns:ns2="5e63c31f-3679-4b05-86bf-182d2f7b7224" xmlns:ns3="bf88bed2-03f1-4f63-9894-dac1be28ee8c" targetNamespace="http://schemas.microsoft.com/office/2006/metadata/properties" ma:root="true" ma:fieldsID="35f33c3e6282cb13607348cb8b83366d" ns2:_="" ns3:_="">
    <xsd:import namespace="5e63c31f-3679-4b05-86bf-182d2f7b7224"/>
    <xsd:import namespace="bf88bed2-03f1-4f63-9894-dac1be28ee8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63c31f-3679-4b05-86bf-182d2f7b72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f88bed2-03f1-4f63-9894-dac1be28ee8c"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68AB443-F6D6-47C1-A873-EB1499E339C3}"/>
</file>

<file path=customXml/itemProps2.xml><?xml version="1.0" encoding="utf-8"?>
<ds:datastoreItem xmlns:ds="http://schemas.openxmlformats.org/officeDocument/2006/customXml" ds:itemID="{AC1C2976-15E0-4350-9401-76DDDD08C708}">
  <ds:schemaRefs>
    <ds:schemaRef ds:uri="http://schemas.microsoft.com/office/2006/metadata/properties"/>
    <ds:schemaRef ds:uri="http://schemas.microsoft.com/office/infopath/2007/PartnerControls"/>
    <ds:schemaRef ds:uri="ed47649e-3f74-4c5b-9eb7-36528ba176f9"/>
    <ds:schemaRef ds:uri="998b802c-9361-42b1-b0de-371f8252459a"/>
  </ds:schemaRefs>
</ds:datastoreItem>
</file>

<file path=customXml/itemProps3.xml><?xml version="1.0" encoding="utf-8"?>
<ds:datastoreItem xmlns:ds="http://schemas.openxmlformats.org/officeDocument/2006/customXml" ds:itemID="{7B5B1CBE-0372-4D4C-93B6-6ED21B1505F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1562</Words>
  <Characters>8595</Characters>
  <Application>Microsoft Office Word</Application>
  <DocSecurity>4</DocSecurity>
  <Lines>71</Lines>
  <Paragraphs>20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IGAE</Company>
  <LinksUpToDate>false</LinksUpToDate>
  <CharactersWithSpaces>10137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Simón García, Javier</dc:creator>
  <cp:keywords/>
  <dc:description/>
  <cp:lastModifiedBy>Dewulf Stephanie</cp:lastModifiedBy>
  <cp:revision>2</cp:revision>
  <dcterms:created xsi:type="dcterms:W3CDTF">2024-03-12T12:50:00Z</dcterms:created>
  <dcterms:modified xsi:type="dcterms:W3CDTF">2024-03-12T12:50:00Z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0x01010003F6F826A1091A46B3A8DCAA4C60BA62</vt:lpwstr>
  </property>
  <property fmtid="{D5CDD505-2E9C-101B-9397-08002B2CF9AE}" pid="3" name="_dlc_DocIdItemGuid">
    <vt:lpwstr>0ecbaccd-d383-452e-883f-fe25d5f8a493</vt:lpwstr>
  </property>
  <property fmtid="{D5CDD505-2E9C-101B-9397-08002B2CF9AE}" pid="4" name="MediaServiceImageTags">
    <vt:lpwstr/>
  </property>
</Properties>
</file>